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0" w:type="auto"/>
        <w:tblLook w:val="04A0"/>
      </w:tblPr>
      <w:tblGrid>
        <w:gridCol w:w="5068"/>
        <w:gridCol w:w="5069"/>
      </w:tblGrid>
      <w:tr w:rsidR="004477B5" w:rsidTr="004477B5">
        <w:tc>
          <w:tcPr>
            <w:tcW w:w="5068" w:type="dxa"/>
          </w:tcPr>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  11.10.2021 08:22:18 (МСК+4)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Пользователь: </w:t>
            </w:r>
            <w:proofErr w:type="spellStart"/>
            <w:r w:rsidRPr="004477B5">
              <w:rPr>
                <w:rFonts w:ascii="Times New Roman" w:eastAsia="Times New Roman" w:hAnsi="Times New Roman"/>
                <w:sz w:val="24"/>
                <w:szCs w:val="24"/>
                <w:lang w:eastAsia="en-US"/>
              </w:rPr>
              <w:t>Маляева</w:t>
            </w:r>
            <w:proofErr w:type="spellEnd"/>
            <w:r w:rsidRPr="004477B5">
              <w:rPr>
                <w:rFonts w:ascii="Times New Roman" w:eastAsia="Times New Roman" w:hAnsi="Times New Roman"/>
                <w:sz w:val="24"/>
                <w:szCs w:val="24"/>
                <w:lang w:eastAsia="en-US"/>
              </w:rPr>
              <w:t xml:space="preserve"> Оксана Ивановна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Сертификат: 60e100304e54b32a161ee4c2d372b5aee2ea1fe7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Выдан: Федеральное казначейство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Период действия сертификата: с 21.07.2020 по 21.10.2021 </w:t>
            </w:r>
          </w:p>
          <w:p w:rsid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 "МУНИЦИПАЛЬНОЕ УНИТАРНОЕ ПРЕДПРИЯТИЕ КОЧЕНЕВСКОГО РАЙОНА \"ЕДИНЫЙ РАСЧЕТНЫЙ ЦЕНТР\""</w:t>
            </w:r>
          </w:p>
        </w:tc>
        <w:tc>
          <w:tcPr>
            <w:tcW w:w="5069" w:type="dxa"/>
          </w:tcPr>
          <w:p w:rsidR="004477B5" w:rsidRPr="004477B5" w:rsidRDefault="004477B5" w:rsidP="004477B5">
            <w:pPr>
              <w:spacing w:after="0" w:line="240" w:lineRule="auto"/>
              <w:jc w:val="center"/>
              <w:rPr>
                <w:rFonts w:ascii="Times New Roman" w:eastAsia="Times New Roman" w:hAnsi="Times New Roman"/>
                <w:sz w:val="24"/>
                <w:szCs w:val="24"/>
                <w:lang w:eastAsia="en-US"/>
              </w:rPr>
            </w:pP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 04.10.2021 13:42:09 (МСК)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Перейти на электронную площадку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Пользователь: Нам Олег Валерьевич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Сертификат: 54218d0087ad3eaa4bf0cca15d5d50bd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Выдан: Федеральная налоговая служба </w:t>
            </w:r>
          </w:p>
          <w:p w:rsidR="004477B5" w:rsidRP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Период действия сертификата: с 17.08.2021 по 17.11.2022 </w:t>
            </w:r>
          </w:p>
          <w:p w:rsidR="004477B5" w:rsidRDefault="004477B5" w:rsidP="004477B5">
            <w:pPr>
              <w:spacing w:after="0" w:line="240" w:lineRule="auto"/>
              <w:jc w:val="center"/>
              <w:rPr>
                <w:rFonts w:ascii="Times New Roman" w:eastAsia="Times New Roman" w:hAnsi="Times New Roman"/>
                <w:sz w:val="24"/>
                <w:szCs w:val="24"/>
                <w:lang w:eastAsia="en-US"/>
              </w:rPr>
            </w:pPr>
            <w:r w:rsidRPr="004477B5">
              <w:rPr>
                <w:rFonts w:ascii="Times New Roman" w:eastAsia="Times New Roman" w:hAnsi="Times New Roman"/>
                <w:sz w:val="24"/>
                <w:szCs w:val="24"/>
                <w:lang w:eastAsia="en-US"/>
              </w:rPr>
              <w:t xml:space="preserve"> ООО "НТК"  </w:t>
            </w:r>
            <w:bookmarkStart w:id="0" w:name="_GoBack"/>
            <w:bookmarkEnd w:id="0"/>
          </w:p>
        </w:tc>
      </w:tr>
    </w:tbl>
    <w:p w:rsidR="004477B5" w:rsidRDefault="004477B5">
      <w:pPr>
        <w:spacing w:after="0" w:line="240" w:lineRule="auto"/>
        <w:ind w:firstLine="567"/>
        <w:jc w:val="center"/>
        <w:rPr>
          <w:rFonts w:ascii="Times New Roman" w:eastAsia="Times New Roman" w:hAnsi="Times New Roman"/>
          <w:sz w:val="24"/>
          <w:szCs w:val="24"/>
          <w:lang w:eastAsia="en-US"/>
        </w:rPr>
      </w:pPr>
    </w:p>
    <w:p w:rsidR="004477B5" w:rsidRDefault="004477B5">
      <w:pPr>
        <w:spacing w:after="0" w:line="240" w:lineRule="auto"/>
        <w:ind w:firstLine="567"/>
        <w:jc w:val="center"/>
        <w:rPr>
          <w:rFonts w:ascii="Times New Roman" w:eastAsia="Times New Roman" w:hAnsi="Times New Roman"/>
          <w:sz w:val="24"/>
          <w:szCs w:val="24"/>
          <w:lang w:eastAsia="en-US"/>
        </w:rPr>
      </w:pPr>
    </w:p>
    <w:p w:rsidR="00D43E44" w:rsidRDefault="00A86A0D">
      <w:pPr>
        <w:spacing w:after="0" w:line="240" w:lineRule="auto"/>
        <w:ind w:firstLine="567"/>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Муниципальный контракт № </w:t>
      </w:r>
      <w:r w:rsidR="000A14F4" w:rsidRPr="000A14F4">
        <w:rPr>
          <w:rFonts w:ascii="Times New Roman" w:eastAsia="Times New Roman" w:hAnsi="Times New Roman"/>
          <w:sz w:val="24"/>
          <w:szCs w:val="24"/>
          <w:lang w:eastAsia="en-US"/>
        </w:rPr>
        <w:t>0551600021521000003</w:t>
      </w:r>
    </w:p>
    <w:p w:rsidR="00D43E44" w:rsidRDefault="00D43E44">
      <w:pPr>
        <w:spacing w:after="0" w:line="240" w:lineRule="auto"/>
        <w:ind w:firstLine="567"/>
        <w:jc w:val="center"/>
        <w:rPr>
          <w:rFonts w:ascii="Times New Roman" w:eastAsia="Times New Roman" w:hAnsi="Times New Roman"/>
          <w:sz w:val="24"/>
          <w:szCs w:val="24"/>
          <w:lang w:eastAsia="en-US"/>
        </w:rPr>
      </w:pPr>
    </w:p>
    <w:p w:rsidR="00D43E44" w:rsidRDefault="00A86A0D">
      <w:pPr>
        <w:spacing w:after="0" w:line="240" w:lineRule="auto"/>
        <w:ind w:firstLine="567"/>
        <w:jc w:val="center"/>
        <w:rPr>
          <w:rFonts w:ascii="Times New Roman" w:hAnsi="Times New Roman"/>
          <w:b/>
          <w:sz w:val="24"/>
          <w:szCs w:val="24"/>
        </w:rPr>
      </w:pPr>
      <w:r>
        <w:rPr>
          <w:rFonts w:ascii="Times New Roman" w:eastAsia="Times New Roman" w:hAnsi="Times New Roman"/>
          <w:sz w:val="24"/>
          <w:szCs w:val="24"/>
          <w:lang w:eastAsia="en-US"/>
        </w:rPr>
        <w:t>р.п. Коченево</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w:t>
      </w:r>
      <w:r w:rsidR="004477B5" w:rsidRPr="004477B5">
        <w:rPr>
          <w:rFonts w:ascii="Times New Roman" w:eastAsia="Times New Roman" w:hAnsi="Times New Roman"/>
          <w:sz w:val="24"/>
          <w:szCs w:val="24"/>
          <w:lang w:eastAsia="en-US"/>
        </w:rPr>
        <w:t>11</w:t>
      </w:r>
      <w:r>
        <w:rPr>
          <w:rFonts w:ascii="Times New Roman" w:eastAsia="Times New Roman" w:hAnsi="Times New Roman"/>
          <w:sz w:val="24"/>
          <w:szCs w:val="24"/>
          <w:lang w:eastAsia="en-US"/>
        </w:rPr>
        <w:t>» октября 2021г.</w:t>
      </w:r>
    </w:p>
    <w:p w:rsidR="00D43E44" w:rsidRDefault="00D43E44">
      <w:pPr>
        <w:spacing w:after="0" w:line="240" w:lineRule="auto"/>
        <w:jc w:val="both"/>
        <w:rPr>
          <w:rFonts w:ascii="Times New Roman" w:hAnsi="Times New Roman"/>
          <w:sz w:val="28"/>
          <w:szCs w:val="28"/>
        </w:rPr>
      </w:pPr>
    </w:p>
    <w:p w:rsidR="00D43E44" w:rsidRDefault="00A86A0D">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Муниципальное унитарное предприятие Коченевского района «Единый расчетный центр»,</w:t>
      </w:r>
      <w:r>
        <w:rPr>
          <w:rFonts w:ascii="Times New Roman" w:hAnsi="Times New Roman"/>
          <w:sz w:val="24"/>
          <w:szCs w:val="24"/>
        </w:rPr>
        <w:t xml:space="preserve"> именуемое в дальнейшем «Заказчик», в лице директора </w:t>
      </w:r>
      <w:proofErr w:type="spellStart"/>
      <w:r>
        <w:rPr>
          <w:rFonts w:ascii="Times New Roman" w:hAnsi="Times New Roman"/>
          <w:sz w:val="24"/>
          <w:szCs w:val="24"/>
        </w:rPr>
        <w:t>Маляевой</w:t>
      </w:r>
      <w:proofErr w:type="spellEnd"/>
      <w:r>
        <w:rPr>
          <w:rFonts w:ascii="Times New Roman" w:hAnsi="Times New Roman"/>
          <w:sz w:val="24"/>
          <w:szCs w:val="24"/>
        </w:rPr>
        <w:t xml:space="preserve"> Оксаны Ивановны, действующего на основании Устава, с одной стороны, </w:t>
      </w:r>
      <w:r>
        <w:rPr>
          <w:rFonts w:ascii="Times New Roman" w:hAnsi="Times New Roman"/>
          <w:b/>
          <w:sz w:val="24"/>
          <w:szCs w:val="24"/>
        </w:rPr>
        <w:t xml:space="preserve">и Общество с ограниченной ответственностью «Новосибирская Топливная Корпорация» (ООО «НТК»), </w:t>
      </w:r>
      <w:r>
        <w:rPr>
          <w:rFonts w:ascii="Times New Roman" w:hAnsi="Times New Roman"/>
          <w:sz w:val="24"/>
          <w:szCs w:val="24"/>
        </w:rPr>
        <w:t xml:space="preserve">именуемое в дальнейшем «Поставщик», в лице Директора </w:t>
      </w:r>
      <w:proofErr w:type="spellStart"/>
      <w:r>
        <w:rPr>
          <w:rFonts w:ascii="Times New Roman" w:hAnsi="Times New Roman"/>
          <w:sz w:val="24"/>
          <w:szCs w:val="24"/>
        </w:rPr>
        <w:t>Нама</w:t>
      </w:r>
      <w:proofErr w:type="spellEnd"/>
      <w:r>
        <w:rPr>
          <w:rFonts w:ascii="Times New Roman" w:hAnsi="Times New Roman"/>
          <w:sz w:val="24"/>
          <w:szCs w:val="24"/>
        </w:rPr>
        <w:t xml:space="preserve"> Олега Валерьевича, действующего на основании Устава с другой стороны, вместе именуемые «Стороны» и  каждый в отдельности  «Сторона»,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способе определения поставщика путем проведения электронного аукциона (протокол рассмотрения единственной заявки на участие в электронном аукционе № 0551600021521000003 от  28.09.2021г.) заключили настоящий контракт (далее – Контракт) о нижеследующем:</w:t>
      </w:r>
    </w:p>
    <w:p w:rsidR="00D43E44" w:rsidRDefault="00D43E44">
      <w:pPr>
        <w:widowControl w:val="0"/>
        <w:spacing w:after="0" w:line="240" w:lineRule="auto"/>
        <w:jc w:val="center"/>
        <w:rPr>
          <w:rFonts w:ascii="Times New Roman" w:hAnsi="Times New Roman"/>
          <w:b/>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1. Предмет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1.1. Предметом Контракта является поставка Угля (далее – Товар) для нужд Заказчика в соответствии с Описанием объекта закупки (приложение № 1 к Контракту) и на условиях, предусмотренных Контрактом.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Идентификационный код закупки: 213542500301454250100100010030510000.</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D43E44" w:rsidRDefault="00D43E44">
      <w:pPr>
        <w:widowControl w:val="0"/>
        <w:tabs>
          <w:tab w:val="left" w:pos="709"/>
        </w:tabs>
        <w:spacing w:after="0" w:line="240" w:lineRule="auto"/>
        <w:ind w:firstLine="709"/>
        <w:jc w:val="both"/>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2. Цена Контракта и порядок расчетов</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 Цена Контракта составляет 28 283 000 (двадцать восемь миллионов двести восемьдесят три тысячи) рублей 00 копеек, в том числе НДС – 20% (двадцать процентов), 4 713 833 (четыре миллиона семьсот тринадцать тысяч восемьсот тридцать три) рубля 33 копейки (далее – цена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Порядок формирования цены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Уголь марки </w:t>
      </w:r>
      <w:proofErr w:type="spellStart"/>
      <w:r>
        <w:rPr>
          <w:rFonts w:ascii="Times New Roman" w:hAnsi="Times New Roman"/>
          <w:sz w:val="24"/>
          <w:szCs w:val="24"/>
        </w:rPr>
        <w:t>Домсш</w:t>
      </w:r>
      <w:proofErr w:type="spellEnd"/>
      <w:r>
        <w:rPr>
          <w:rFonts w:ascii="Times New Roman" w:hAnsi="Times New Roman"/>
          <w:sz w:val="24"/>
          <w:szCs w:val="24"/>
        </w:rPr>
        <w:t xml:space="preserve"> (0-50) в количестве 3 170 (три тысячи сто семьдесят) тонн по цене за тонну 3 150 рублей 00 копеек, в том числе НДС — 20%.</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Уголь марки </w:t>
      </w:r>
      <w:proofErr w:type="spellStart"/>
      <w:r>
        <w:rPr>
          <w:rFonts w:ascii="Times New Roman" w:hAnsi="Times New Roman"/>
          <w:sz w:val="24"/>
          <w:szCs w:val="24"/>
        </w:rPr>
        <w:t>Др</w:t>
      </w:r>
      <w:proofErr w:type="spellEnd"/>
      <w:r>
        <w:rPr>
          <w:rFonts w:ascii="Times New Roman" w:hAnsi="Times New Roman"/>
          <w:sz w:val="24"/>
          <w:szCs w:val="24"/>
        </w:rPr>
        <w:t xml:space="preserve"> (0-300) в количестве 5 630 (пять шестьсот тридцать) тонн по цене за тонну 3 250 рублей 00 копеек, в том числе НДС — 20%.</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Источник финансирования: средства муниципальных унитарных предприятий.</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поставкой Товара, предусмотренного Контрактом, в полном объеме, страхование, уплату таможенных пошлин, налогов, сборов и других обязательных платежей.</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2.3. 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2.4. Оплата за поставленный Товар производится Заказчиком в срок не более 30 (тридцати) дней с даты подписания Заказчиком товарной накладной и акта приема-передачи товаров. Оплата производится Заказчиком на основании представленных Поставщиком товарной накладной и счета-фактуры и при отсутствии у Заказчика претензий по количеству и качеству поставленного Товара.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2.5.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 При этом Стороны составляют и подписывают дополнительное соглашение к Контракту.</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2.6. По предложению Заказчика предусмотренное Контрактом количество Товара может быть увеличено или уменьшено,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10%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2.7.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D43E44" w:rsidRDefault="00D43E44">
      <w:pPr>
        <w:spacing w:after="0" w:line="240" w:lineRule="auto"/>
        <w:jc w:val="center"/>
        <w:outlineLvl w:val="1"/>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3. Порядок поставки Товара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3.1. Поставка Угля осуществляется в соответствии с описанием объекта закупки (Приложение №1 к Контракту).</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Место поставки: склад Поставщика по адресу: рабочий поселок Коченево Коченевского района Новосибирской области, ул. Промышленная, дом № 63 (ОСП «</w:t>
      </w:r>
      <w:proofErr w:type="spellStart"/>
      <w:r>
        <w:rPr>
          <w:rFonts w:ascii="Times New Roman" w:hAnsi="Times New Roman"/>
          <w:sz w:val="24"/>
          <w:szCs w:val="24"/>
        </w:rPr>
        <w:t>Коченевский</w:t>
      </w:r>
      <w:proofErr w:type="spellEnd"/>
      <w:r>
        <w:rPr>
          <w:rFonts w:ascii="Times New Roman" w:hAnsi="Times New Roman"/>
          <w:sz w:val="24"/>
          <w:szCs w:val="24"/>
        </w:rPr>
        <w:t xml:space="preserve"> </w:t>
      </w:r>
      <w:proofErr w:type="spellStart"/>
      <w:r>
        <w:rPr>
          <w:rFonts w:ascii="Times New Roman" w:hAnsi="Times New Roman"/>
          <w:sz w:val="24"/>
          <w:szCs w:val="24"/>
        </w:rPr>
        <w:t>райтоп</w:t>
      </w:r>
      <w:proofErr w:type="spellEnd"/>
      <w:r>
        <w:rPr>
          <w:rFonts w:ascii="Times New Roman" w:hAnsi="Times New Roman"/>
          <w:sz w:val="24"/>
          <w:szCs w:val="24"/>
        </w:rPr>
        <w:t>»).</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3.2. Периодом поставки считается один календарный месяц.</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3.3. Обязательства Поставщика по поставке Угля считаются выполненными с момента передачи Угля Заказчику на складе Поставщика. Право собственности и риск случайной гибели Угля переходят на Заказчика с момента передачи Угля на складе Поставщика, что подтверждается товарной накладной.</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3.4. Товарная накладная передается Поставщиком Заказчику в день получения Угля со склада в двух экземплярах, один из которых остается у Заказчика, второй экземпляр возвращается Поставщику. Товарная накладная подписывается Заказчиком в день получения Угля. В товарной накладной указывается количество переданного Угля, его цена и стоимость.</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3.5. Вывоз Угля Заказчиком осуществляется со склада по адресу: Новосибирская область, </w:t>
      </w:r>
      <w:proofErr w:type="spellStart"/>
      <w:r>
        <w:rPr>
          <w:rFonts w:ascii="Times New Roman" w:hAnsi="Times New Roman"/>
          <w:sz w:val="24"/>
          <w:szCs w:val="24"/>
        </w:rPr>
        <w:t>Коченевский</w:t>
      </w:r>
      <w:proofErr w:type="spellEnd"/>
      <w:r>
        <w:rPr>
          <w:rFonts w:ascii="Times New Roman" w:hAnsi="Times New Roman"/>
          <w:sz w:val="24"/>
          <w:szCs w:val="24"/>
        </w:rPr>
        <w:t xml:space="preserve"> район, рабочий поселок Коченево, ул. Промышленная, дом № 63 (ОСП «</w:t>
      </w:r>
      <w:proofErr w:type="spellStart"/>
      <w:r>
        <w:rPr>
          <w:rFonts w:ascii="Times New Roman" w:hAnsi="Times New Roman"/>
          <w:sz w:val="24"/>
          <w:szCs w:val="24"/>
        </w:rPr>
        <w:t>Коченевский</w:t>
      </w:r>
      <w:proofErr w:type="spellEnd"/>
      <w:r>
        <w:rPr>
          <w:rFonts w:ascii="Times New Roman" w:hAnsi="Times New Roman"/>
          <w:sz w:val="24"/>
          <w:szCs w:val="24"/>
        </w:rPr>
        <w:t xml:space="preserve"> </w:t>
      </w:r>
      <w:proofErr w:type="spellStart"/>
      <w:r>
        <w:rPr>
          <w:rFonts w:ascii="Times New Roman" w:hAnsi="Times New Roman"/>
          <w:sz w:val="24"/>
          <w:szCs w:val="24"/>
        </w:rPr>
        <w:t>райтоп</w:t>
      </w:r>
      <w:proofErr w:type="spellEnd"/>
      <w:r>
        <w:rPr>
          <w:rFonts w:ascii="Times New Roman" w:hAnsi="Times New Roman"/>
          <w:sz w:val="24"/>
          <w:szCs w:val="24"/>
        </w:rPr>
        <w:t>»), ответственным представителем Заказчика (по доверенности) самостоятельно.</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3.6. Заказчик обязан обеспечить вывоз Угля со склада Поставщика в течение 30 календарных дней от даты, указанной в товарной накладной.</w:t>
      </w:r>
    </w:p>
    <w:p w:rsidR="00D43E44" w:rsidRDefault="00D43E44">
      <w:pPr>
        <w:widowControl w:val="0"/>
        <w:spacing w:after="0" w:line="240" w:lineRule="auto"/>
        <w:jc w:val="center"/>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4. Порядок сдачи и приемки поставляемого Товара</w:t>
      </w:r>
    </w:p>
    <w:p w:rsidR="00D43E44" w:rsidRDefault="00A86A0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Приемка Угля по качеству</w:t>
      </w:r>
      <w:r>
        <w:rPr>
          <w:rFonts w:ascii="Times New Roman" w:hAnsi="Times New Roman" w:cs="Times New Roman"/>
          <w:sz w:val="24"/>
          <w:szCs w:val="24"/>
        </w:rPr>
        <w:t>:</w:t>
      </w:r>
    </w:p>
    <w:p w:rsidR="00D43E44" w:rsidRDefault="00A86A0D">
      <w:pPr>
        <w:suppressAutoHyphens w:val="0"/>
        <w:spacing w:after="0" w:line="240" w:lineRule="auto"/>
        <w:ind w:firstLine="567"/>
        <w:jc w:val="both"/>
        <w:rPr>
          <w:rFonts w:ascii="Times New Roman" w:hAnsi="Times New Roman"/>
          <w:sz w:val="24"/>
          <w:szCs w:val="24"/>
        </w:rPr>
      </w:pPr>
      <w:r>
        <w:rPr>
          <w:rFonts w:ascii="Times New Roman" w:hAnsi="Times New Roman"/>
          <w:sz w:val="24"/>
          <w:szCs w:val="24"/>
        </w:rPr>
        <w:t>4.1. Уголь принимается Заказчиком на складе Поставщика по качеству в порядке, пред</w:t>
      </w:r>
      <w:r>
        <w:rPr>
          <w:rFonts w:ascii="Times New Roman" w:hAnsi="Times New Roman"/>
          <w:sz w:val="24"/>
          <w:szCs w:val="24"/>
        </w:rPr>
        <w:t>у</w:t>
      </w:r>
      <w:r>
        <w:rPr>
          <w:rFonts w:ascii="Times New Roman" w:hAnsi="Times New Roman"/>
          <w:sz w:val="24"/>
          <w:szCs w:val="24"/>
        </w:rPr>
        <w:t>смотренном настоящим Договором.</w:t>
      </w:r>
    </w:p>
    <w:p w:rsidR="00D43E44" w:rsidRDefault="00A86A0D">
      <w:pPr>
        <w:pStyle w:val="af8"/>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При обнаружении любого несоответствия качества Угля условиям настоящего Договора, либо данным, указанным в документах, Стороны  составляют Акт об обнаружении несоответствия качества, в котором указывает количество осмотренного Угля и характер выя</w:t>
      </w:r>
      <w:r>
        <w:rPr>
          <w:rFonts w:ascii="Times New Roman" w:hAnsi="Times New Roman"/>
          <w:sz w:val="24"/>
          <w:szCs w:val="24"/>
        </w:rPr>
        <w:t>в</w:t>
      </w:r>
      <w:r>
        <w:rPr>
          <w:rFonts w:ascii="Times New Roman" w:hAnsi="Times New Roman"/>
          <w:sz w:val="24"/>
          <w:szCs w:val="24"/>
        </w:rPr>
        <w:t xml:space="preserve">ленных дефектов. </w:t>
      </w:r>
    </w:p>
    <w:p w:rsidR="00D43E44" w:rsidRDefault="00A86A0D">
      <w:pPr>
        <w:pStyle w:val="af8"/>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разногласий между Сторонами по определению качества Угля Поста</w:t>
      </w:r>
      <w:r>
        <w:rPr>
          <w:rFonts w:ascii="Times New Roman" w:hAnsi="Times New Roman"/>
          <w:sz w:val="24"/>
          <w:szCs w:val="24"/>
        </w:rPr>
        <w:t>в</w:t>
      </w:r>
      <w:r>
        <w:rPr>
          <w:rFonts w:ascii="Times New Roman" w:hAnsi="Times New Roman"/>
          <w:sz w:val="24"/>
          <w:szCs w:val="24"/>
        </w:rPr>
        <w:t xml:space="preserve">щик и Заказчик привлекают независимую лабораторию для проведения анализов и отбора проб. </w:t>
      </w:r>
    </w:p>
    <w:p w:rsidR="00D43E44" w:rsidRDefault="00A86A0D">
      <w:pPr>
        <w:pStyle w:val="af8"/>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Отобранные образцы (пробы) опечатываются либо пломбируются и снабжаются этикетками с подписью лиц, участвующих в отборе.</w:t>
      </w:r>
    </w:p>
    <w:p w:rsidR="00D43E44" w:rsidRDefault="00A86A0D">
      <w:pPr>
        <w:pStyle w:val="af8"/>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Об отборе образцов (проб) составляется Акт, подписываемый всеми участву</w:t>
      </w:r>
      <w:r>
        <w:rPr>
          <w:rFonts w:ascii="Times New Roman" w:hAnsi="Times New Roman"/>
          <w:sz w:val="24"/>
          <w:szCs w:val="24"/>
        </w:rPr>
        <w:t>ю</w:t>
      </w:r>
      <w:r>
        <w:rPr>
          <w:rFonts w:ascii="Times New Roman" w:hAnsi="Times New Roman"/>
          <w:sz w:val="24"/>
          <w:szCs w:val="24"/>
        </w:rPr>
        <w:t>щими в процедуре отбора проб лицами. В акте должно быть указано:</w:t>
      </w:r>
    </w:p>
    <w:p w:rsidR="00D43E44" w:rsidRDefault="00A86A0D">
      <w:pPr>
        <w:pStyle w:val="ConsNormal0"/>
        <w:widowControl/>
        <w:ind w:firstLine="567"/>
        <w:jc w:val="both"/>
        <w:rPr>
          <w:rFonts w:ascii="Times New Roman" w:hAnsi="Times New Roman" w:cs="Times New Roman"/>
          <w:sz w:val="24"/>
          <w:szCs w:val="24"/>
        </w:rPr>
      </w:pPr>
      <w:r>
        <w:rPr>
          <w:rFonts w:ascii="Times New Roman" w:hAnsi="Times New Roman" w:cs="Times New Roman"/>
          <w:sz w:val="24"/>
          <w:szCs w:val="24"/>
        </w:rPr>
        <w:t>а) время и место составления акта</w:t>
      </w:r>
    </w:p>
    <w:p w:rsidR="00D43E44" w:rsidRDefault="00A86A0D">
      <w:pPr>
        <w:pStyle w:val="ConsNormal0"/>
        <w:widowControl/>
        <w:ind w:firstLine="567"/>
        <w:jc w:val="both"/>
        <w:rPr>
          <w:rFonts w:ascii="Times New Roman" w:hAnsi="Times New Roman" w:cs="Times New Roman"/>
          <w:sz w:val="24"/>
          <w:szCs w:val="24"/>
        </w:rPr>
      </w:pPr>
      <w:r>
        <w:rPr>
          <w:rFonts w:ascii="Times New Roman" w:hAnsi="Times New Roman" w:cs="Times New Roman"/>
          <w:sz w:val="24"/>
          <w:szCs w:val="24"/>
        </w:rPr>
        <w:t>б) фамилии, инициалы лиц, принимавших участие в отборе проб и в составлении Акта, место их работы, занимаемые ими должности, реквизиты документов, удостоверяющих их полномочия на приемку Угля;</w:t>
      </w:r>
    </w:p>
    <w:p w:rsidR="00D43E44" w:rsidRDefault="00A86A0D">
      <w:pPr>
        <w:pStyle w:val="ConsNormal0"/>
        <w:widowControl/>
        <w:ind w:firstLine="567"/>
        <w:jc w:val="both"/>
        <w:rPr>
          <w:rFonts w:ascii="Times New Roman" w:hAnsi="Times New Roman" w:cs="Times New Roman"/>
          <w:sz w:val="24"/>
          <w:szCs w:val="24"/>
        </w:rPr>
      </w:pPr>
      <w:r>
        <w:rPr>
          <w:rFonts w:ascii="Times New Roman" w:hAnsi="Times New Roman" w:cs="Times New Roman"/>
          <w:sz w:val="24"/>
          <w:szCs w:val="24"/>
        </w:rPr>
        <w:t>в) номер и дата товарной накладной;</w:t>
      </w:r>
    </w:p>
    <w:p w:rsidR="00D43E44" w:rsidRDefault="00A86A0D">
      <w:pPr>
        <w:pStyle w:val="ConsNormal0"/>
        <w:widowControl/>
        <w:ind w:firstLine="567"/>
        <w:jc w:val="both"/>
        <w:rPr>
          <w:rFonts w:ascii="Times New Roman" w:hAnsi="Times New Roman" w:cs="Times New Roman"/>
          <w:sz w:val="24"/>
          <w:szCs w:val="24"/>
        </w:rPr>
      </w:pPr>
      <w:r>
        <w:rPr>
          <w:rFonts w:ascii="Times New Roman" w:hAnsi="Times New Roman" w:cs="Times New Roman"/>
          <w:sz w:val="24"/>
          <w:szCs w:val="24"/>
        </w:rPr>
        <w:t>г) сведения о наличии либо отсутствии на отобранных образцах (пробах) этикеток, содержащих данные, предусмотренные стандартами или техническими условиями;</w:t>
      </w:r>
    </w:p>
    <w:p w:rsidR="00D43E44" w:rsidRDefault="00A86A0D">
      <w:pPr>
        <w:pStyle w:val="ConsNormal0"/>
        <w:widowControl/>
        <w:ind w:firstLine="567"/>
        <w:jc w:val="both"/>
        <w:rPr>
          <w:rFonts w:ascii="Times New Roman" w:hAnsi="Times New Roman" w:cs="Times New Roman"/>
          <w:sz w:val="24"/>
          <w:szCs w:val="24"/>
        </w:rPr>
      </w:pPr>
      <w:r>
        <w:rPr>
          <w:rFonts w:ascii="Times New Roman" w:hAnsi="Times New Roman" w:cs="Times New Roman"/>
          <w:sz w:val="24"/>
          <w:szCs w:val="24"/>
        </w:rPr>
        <w:t>д) сведения о произведенном опечатывании или опломбировании образцов (проб), кем произведено опечатывание (опломбирование) (оттиски на пломбах);</w:t>
      </w:r>
    </w:p>
    <w:p w:rsidR="00D43E44" w:rsidRDefault="00A86A0D">
      <w:pPr>
        <w:pStyle w:val="ConsNormal0"/>
        <w:widowControl/>
        <w:ind w:firstLine="567"/>
        <w:jc w:val="both"/>
        <w:rPr>
          <w:rFonts w:ascii="Times New Roman" w:hAnsi="Times New Roman" w:cs="Times New Roman"/>
          <w:sz w:val="24"/>
          <w:szCs w:val="24"/>
        </w:rPr>
      </w:pPr>
      <w:r>
        <w:rPr>
          <w:rFonts w:ascii="Times New Roman" w:hAnsi="Times New Roman" w:cs="Times New Roman"/>
          <w:sz w:val="24"/>
          <w:szCs w:val="24"/>
        </w:rPr>
        <w:t>е) другие данные, которые лица, участвующие в отборе проб, найдут необходимым включить в акт для более подробной характеристики образцов (проб).</w:t>
      </w:r>
    </w:p>
    <w:p w:rsidR="00D43E44" w:rsidRDefault="00A86A0D">
      <w:pPr>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Образцы (пробы) отбираются в трех экземплярах, один из которых остается у З</w:t>
      </w:r>
      <w:r>
        <w:rPr>
          <w:rFonts w:ascii="Times New Roman" w:hAnsi="Times New Roman"/>
          <w:sz w:val="24"/>
          <w:szCs w:val="24"/>
        </w:rPr>
        <w:t>а</w:t>
      </w:r>
      <w:r>
        <w:rPr>
          <w:rFonts w:ascii="Times New Roman" w:hAnsi="Times New Roman"/>
          <w:sz w:val="24"/>
          <w:szCs w:val="24"/>
        </w:rPr>
        <w:t>казчика, второй образец - у Поставщика, третий образец передается независимой лаборатории для проведения анализов. Отобранные образцы (пробы) продукции должны храниться Заказч</w:t>
      </w:r>
      <w:r>
        <w:rPr>
          <w:rFonts w:ascii="Times New Roman" w:hAnsi="Times New Roman"/>
          <w:sz w:val="24"/>
          <w:szCs w:val="24"/>
        </w:rPr>
        <w:t>и</w:t>
      </w:r>
      <w:r>
        <w:rPr>
          <w:rFonts w:ascii="Times New Roman" w:hAnsi="Times New Roman"/>
          <w:sz w:val="24"/>
          <w:szCs w:val="24"/>
        </w:rPr>
        <w:t>ком и Поставщиком до разрешения спора о качестве Угля.</w:t>
      </w:r>
    </w:p>
    <w:p w:rsidR="00D43E44" w:rsidRDefault="00A86A0D">
      <w:pPr>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Заключение независимой лаборатории о качестве Угля будет окончательным и обязательным для Заказчика и Поставщика. </w:t>
      </w:r>
    </w:p>
    <w:p w:rsidR="00D43E44" w:rsidRDefault="00A86A0D">
      <w:pPr>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В остальном приемка поставляемого Угля производится в соответствии с закон</w:t>
      </w:r>
      <w:r>
        <w:rPr>
          <w:rFonts w:ascii="Times New Roman" w:hAnsi="Times New Roman"/>
          <w:sz w:val="24"/>
          <w:szCs w:val="24"/>
        </w:rPr>
        <w:t>о</w:t>
      </w:r>
      <w:r>
        <w:rPr>
          <w:rFonts w:ascii="Times New Roman" w:hAnsi="Times New Roman"/>
          <w:sz w:val="24"/>
          <w:szCs w:val="24"/>
        </w:rPr>
        <w:t>дательством РФ и Инструкцией «О порядке приемки продукции производственного назначения и товаров народного потребления по качеству» № П-7.</w:t>
      </w:r>
    </w:p>
    <w:p w:rsidR="00D43E44" w:rsidRDefault="00A86A0D">
      <w:pPr>
        <w:pStyle w:val="ConsNormal0"/>
        <w:widowControl/>
        <w:ind w:firstLine="567"/>
        <w:jc w:val="both"/>
        <w:rPr>
          <w:rFonts w:ascii="Times New Roman" w:hAnsi="Times New Roman" w:cs="Times New Roman"/>
          <w:b/>
          <w:sz w:val="24"/>
          <w:szCs w:val="24"/>
        </w:rPr>
      </w:pPr>
      <w:r>
        <w:rPr>
          <w:rFonts w:ascii="Times New Roman" w:hAnsi="Times New Roman" w:cs="Times New Roman"/>
          <w:b/>
          <w:sz w:val="24"/>
          <w:szCs w:val="24"/>
        </w:rPr>
        <w:t>Приемка Угля по количеству:</w:t>
      </w:r>
    </w:p>
    <w:p w:rsidR="00D43E44" w:rsidRDefault="00A86A0D">
      <w:pPr>
        <w:numPr>
          <w:ilvl w:val="1"/>
          <w:numId w:val="1"/>
        </w:numPr>
        <w:suppressAutoHyphens w:val="0"/>
        <w:spacing w:after="0" w:line="240" w:lineRule="auto"/>
        <w:ind w:left="0" w:firstLine="567"/>
        <w:jc w:val="both"/>
        <w:rPr>
          <w:rFonts w:ascii="Times New Roman" w:hAnsi="Times New Roman"/>
          <w:sz w:val="24"/>
          <w:szCs w:val="24"/>
        </w:rPr>
      </w:pPr>
      <w:r>
        <w:rPr>
          <w:rFonts w:ascii="Times New Roman" w:hAnsi="Times New Roman"/>
          <w:sz w:val="24"/>
          <w:szCs w:val="24"/>
        </w:rPr>
        <w:t>Приемка Угля по количеству производится Заказчиком в соответствии с «Инс</w:t>
      </w:r>
      <w:r>
        <w:rPr>
          <w:rFonts w:ascii="Times New Roman" w:hAnsi="Times New Roman"/>
          <w:sz w:val="24"/>
          <w:szCs w:val="24"/>
        </w:rPr>
        <w:t>т</w:t>
      </w:r>
      <w:r>
        <w:rPr>
          <w:rFonts w:ascii="Times New Roman" w:hAnsi="Times New Roman"/>
          <w:sz w:val="24"/>
          <w:szCs w:val="24"/>
        </w:rPr>
        <w:t>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w:t>
      </w:r>
      <w:r>
        <w:rPr>
          <w:rFonts w:ascii="Times New Roman" w:hAnsi="Times New Roman"/>
          <w:sz w:val="24"/>
          <w:szCs w:val="24"/>
        </w:rPr>
        <w:t>о</w:t>
      </w:r>
      <w:r>
        <w:rPr>
          <w:rFonts w:ascii="Times New Roman" w:hAnsi="Times New Roman"/>
          <w:sz w:val="24"/>
          <w:szCs w:val="24"/>
        </w:rPr>
        <w:t>вете Министров СССР от 15.06.65 г. № П-6 (с изменениями и дополнениями). В случае уст</w:t>
      </w:r>
      <w:r>
        <w:rPr>
          <w:rFonts w:ascii="Times New Roman" w:hAnsi="Times New Roman"/>
          <w:sz w:val="24"/>
          <w:szCs w:val="24"/>
        </w:rPr>
        <w:t>а</w:t>
      </w:r>
      <w:r>
        <w:rPr>
          <w:rFonts w:ascii="Times New Roman" w:hAnsi="Times New Roman"/>
          <w:sz w:val="24"/>
          <w:szCs w:val="24"/>
        </w:rPr>
        <w:t>новления в ходе приемки Угля по качеству и количеству факта несоответствия качественных и/или количественных показателей условиям настоящего Договора расходы, связанные с явкой независимой лаборатории, несет Поставщик.</w:t>
      </w:r>
    </w:p>
    <w:p w:rsidR="00D43E44" w:rsidRDefault="00D43E44">
      <w:pPr>
        <w:tabs>
          <w:tab w:val="left" w:pos="0"/>
          <w:tab w:val="left" w:pos="709"/>
        </w:tabs>
        <w:spacing w:after="0" w:line="240" w:lineRule="auto"/>
        <w:jc w:val="center"/>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5. Права и обязанности Сторон</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 Заказчик вправе:</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5.1.2. Требовать от Поставщика представления надлежащим образом оформленных документов, указанных в п. 4.2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5.1.4. Запрашивать у Поставщика информацию о ходе исполнения обязательств по Контракту.</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5.1.6.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5.1.7. Принять решение об одностороннем отказе от исполнения Контракта в соответствии с Законом о контрактной системе.</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5.1.8. По соглашению с Поставщиком изменить существенные условия Контракта в случаях, установленных Законом о контрактной системе.</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5.1.9. Пользоваться иными правами, установленными Контрактом и законодательством Российской Федерации.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 Заказчик обязан:</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5.2.1. Провести экспертизу для проверки соответствия качества поставленного Товара требованиям, установленным Контрактом, в соответствии с п. 4.8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Контракту и согласования организационных вопросов.</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5.2.3. Своевременно принять и оплатить поставленный Товар надлежащего качества в соответствии с Контрактом, включая проведение экспертизы поставленного Товара, а также отдельных этапов исполнения Контракта в соответствии с законодательством Российской Федерации.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5.2.4. При получении от Поставщика уведомления о приостановлении поставки Товара в случае, указанном в п. 5.4.6 Контракта,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Контракту.</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5.2.5. Не позднее 30 (тридцати)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5.2.6. При неоплате Поставщиком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5.2.7. В течение 30 (тридцати)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5.2.9. В случае обеспечения исполнения Контракта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Pr>
          <w:rFonts w:ascii="Times New Roman" w:hAnsi="Times New Roman"/>
          <w:sz w:val="24"/>
          <w:szCs w:val="24"/>
        </w:rPr>
        <w:t>обязании</w:t>
      </w:r>
      <w:proofErr w:type="spellEnd"/>
      <w:r>
        <w:rPr>
          <w:rFonts w:ascii="Times New Roman" w:hAnsi="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5.2.10. Обеспечить конфиденциальность информации, представленной Поставщиком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5.2.11. Исполнять иные обязанности, предусмотренные законодательством Российской Федерации и условиями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 Поставщик вправе:</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5.3.1. Требовать своевременного подписания Заказчиком акта приема-передачи товара по Контракту на основании представленных Поставщиком документов, указанных в п. 4.2 </w:t>
      </w:r>
      <w:r>
        <w:rPr>
          <w:rFonts w:ascii="Times New Roman" w:hAnsi="Times New Roman"/>
          <w:sz w:val="24"/>
          <w:szCs w:val="24"/>
        </w:rPr>
        <w:lastRenderedPageBreak/>
        <w:t>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5.3.2. Требовать своевременной оплаты за поставленный Товар надлежащего качества в соответствии с условиями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5.3.4. Запрашивать у Заказчика разъяснения и уточнения относительно Товара в рамках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5.3.5. Получать от Заказчика содействие при поставке Товара в соответствии с условиями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5.3.6. Досрочно исполнить обязательства по Контракту с согласия Заказчика.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5.3.7. Принять решение об одностороннем отказе от исполнения Контракта в соответствии с законодательством Российской Федерации.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5.3.8. Пользоваться иными правами, установленными Контрактом и законодательством Российской Федерации.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 Поставщик обязан:</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4.2 Контракта, по итогам исполнения Контракта. </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ab/>
        <w:t>Поставщик обязан в течение срока действия Контракта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5.4.4. Обеспечить устранение недостатков, выявленных при приемке Заказчиком Товара и в течение гарантийного срока, за свой счет. </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5.4.5. Предоставить обеспечение исполнения Контракта в случаях, установленных Законом о контрактной системе и Контрактом.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Контрактом срок, и сообщить об этом Заказчику в течение 1 (одного) рабочего дня после приостановления поставки.</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5.4.7.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5.4.9. Обеспечить конфиденциальность информации, предоставленной Заказчиком в ходе исполнения обязательств по Контракту,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D43E44" w:rsidRDefault="00A86A0D">
      <w:pPr>
        <w:widowControl w:val="0"/>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5.4.10. Исполнять иные обязанности, предусмотренные законодательством Российской Федерации и Контрактом.</w:t>
      </w:r>
    </w:p>
    <w:p w:rsidR="00D43E44" w:rsidRDefault="00D43E44">
      <w:pPr>
        <w:widowControl w:val="0"/>
        <w:spacing w:after="0" w:line="240" w:lineRule="auto"/>
        <w:jc w:val="center"/>
        <w:rPr>
          <w:rFonts w:ascii="Times New Roman" w:eastAsia="Times New Roman" w:hAnsi="Times New Roman"/>
          <w:b/>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eastAsia="Times New Roman" w:hAnsi="Times New Roman"/>
          <w:b/>
          <w:sz w:val="24"/>
          <w:szCs w:val="24"/>
        </w:rPr>
        <w:t>6</w:t>
      </w:r>
      <w:r>
        <w:rPr>
          <w:rFonts w:ascii="Times New Roman" w:hAnsi="Times New Roman"/>
          <w:b/>
          <w:sz w:val="24"/>
          <w:szCs w:val="24"/>
        </w:rPr>
        <w:t>. Гарантии</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Контракту.</w:t>
      </w:r>
    </w:p>
    <w:p w:rsidR="00D43E44" w:rsidRDefault="00D43E44">
      <w:pPr>
        <w:widowControl w:val="0"/>
        <w:spacing w:after="0" w:line="240" w:lineRule="auto"/>
        <w:ind w:firstLine="709"/>
        <w:jc w:val="center"/>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7. Ответственность Сторон</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1000 рублей, если цена Контракта не превышает 3 млн. рублей (включительно);</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5000 рублей, если цена Контракта составляет от 3 млн. рублей до 50 млн. рублей (включительно);</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 процентов цены Контракта (этапа) в случае, если цена Контракта (этапа) не превышает 3 млн. рублей;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5 процентов цены Контракта (этапа) в случае, если цена Контракта (этапа) составляет от 3 млн. рублей до 50 млн. рублей (включительно).</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1000 рублей, если цена Контракта не превышает 3 млн. рублей;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5000 рублей, если цена Контракта составляет от 3 млн. рублей до 50 млн. рублей (включительно);</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а) в случае, если цена Контракта не превышает начальную (максимальную) цену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б) в случае, если цена Контракта превышает начальную (максимальную) цену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10 процентов цены Контракта, если цена Контракта не превышает 3 млн. рублей;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7.9. 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Поставщиком в соответствии с разделом 8 настоящего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7.10. Уплата Стороной неустойки (штрафа, пени) не освобождает ее от исполнения обязательств по Контракту.</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w:t>
      </w:r>
      <w:r>
        <w:rPr>
          <w:rFonts w:ascii="Times New Roman" w:hAnsi="Times New Roman"/>
          <w:sz w:val="24"/>
          <w:szCs w:val="24"/>
        </w:rPr>
        <w:lastRenderedPageBreak/>
        <w:t>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43E44" w:rsidRDefault="00D43E44">
      <w:pPr>
        <w:widowControl w:val="0"/>
        <w:spacing w:after="0" w:line="240" w:lineRule="auto"/>
        <w:jc w:val="center"/>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8. Обеспечение исполнения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исполнения Контракта не применяется, если участник закупки, с которым заключается Контракт, является казенным учреждением.</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Способ обеспечения исполнения Контракта определяется Поставщиком.</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Размер обеспечения исполнения Контракта составляет 5 % (пять процентов) начальной (максимальной) цены Контракта, что составляет </w:t>
      </w:r>
      <w:r>
        <w:rPr>
          <w:rFonts w:ascii="Times New Roman" w:eastAsia="Times New Roman" w:hAnsi="Times New Roman"/>
          <w:sz w:val="24"/>
          <w:szCs w:val="24"/>
        </w:rPr>
        <w:t>1 414 150</w:t>
      </w:r>
      <w:r>
        <w:rPr>
          <w:rFonts w:ascii="Times New Roman" w:eastAsia="Times New Roman" w:hAnsi="Times New Roman"/>
          <w:sz w:val="24"/>
        </w:rPr>
        <w:t xml:space="preserve"> (один миллион четыреста четырнадцать тысяч сто пятьдесят) рублей 00 копеек.</w:t>
      </w:r>
      <w:r>
        <w:rPr>
          <w:rFonts w:ascii="Times New Roman" w:hAnsi="Times New Roman"/>
          <w:sz w:val="24"/>
          <w:szCs w:val="24"/>
        </w:rPr>
        <w:t xml:space="preserve"> </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При снижении цены в предложенной Поставщиком заявке на двадцать пять и более процентов по отношению к начальной (максимальной) цене Контракта Поставщик, с которым заключается Контракт, предоставляет обеспечение исполнения Контракта с учетом положений ст. 37 Закона о контрактной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8.3.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D43E44" w:rsidRDefault="00A86A0D">
      <w:pPr>
        <w:spacing w:after="0" w:line="240" w:lineRule="auto"/>
        <w:ind w:firstLine="709"/>
        <w:jc w:val="both"/>
        <w:rPr>
          <w:rFonts w:ascii="Times New Roman" w:hAnsi="Times New Roman"/>
          <w:strike/>
          <w:sz w:val="24"/>
          <w:szCs w:val="24"/>
        </w:rPr>
      </w:pPr>
      <w:r>
        <w:rPr>
          <w:rFonts w:ascii="Times New Roman" w:hAnsi="Times New Roman"/>
          <w:sz w:val="24"/>
          <w:szCs w:val="24"/>
        </w:rPr>
        <w:t>8.4. Срок действия банковской гарантии определяется Поставщиком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D43E44" w:rsidRDefault="00A86A0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D43E44" w:rsidRDefault="00A86A0D">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w:t>
      </w:r>
      <w:r>
        <w:rPr>
          <w:rFonts w:ascii="Times New Roman" w:hAnsi="Times New Roman"/>
          <w:sz w:val="24"/>
          <w:szCs w:val="24"/>
        </w:rPr>
        <w:lastRenderedPageBreak/>
        <w:t>исполнения Поставщиком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D43E44" w:rsidRDefault="00A86A0D">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rsidR="00D43E44" w:rsidRDefault="00A86A0D">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8.7. 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после поставки всего количества Товара в течение 30 (тридцати)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товарной накладной и  акта приема-передачи товаров, при отсутствии у Заказчика претензий по количеству и качеству поставленного Товара.</w:t>
      </w:r>
    </w:p>
    <w:p w:rsidR="00D43E44" w:rsidRDefault="00A86A0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Поставщиком в качестве обеспечения исполнения Контракта, по заявлению Поставщика подлежит возврату Поставщику в течение 30 (тридцати) дней с даты получения Заказчиком указанного заявления, при отсутствии у Заказчика претензий по количеству и качеству поставленного Товара.</w:t>
      </w:r>
    </w:p>
    <w:p w:rsidR="00D43E44" w:rsidRDefault="00A86A0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w:t>
      </w:r>
    </w:p>
    <w:p w:rsidR="00D43E44" w:rsidRDefault="00A86A0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8.9. Банковская гарантия должна быть безотзывной и должна содержать сведения, указанные в Законе о контрактной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43E44" w:rsidRDefault="00A86A0D">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Контракта, несет Поставщик.</w:t>
      </w:r>
    </w:p>
    <w:p w:rsidR="00D43E44" w:rsidRDefault="00D43E44">
      <w:pPr>
        <w:widowControl w:val="0"/>
        <w:tabs>
          <w:tab w:val="left" w:pos="709"/>
        </w:tabs>
        <w:spacing w:after="0" w:line="240" w:lineRule="auto"/>
        <w:jc w:val="both"/>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9. Срок действия, порядок изменения и расторжения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9.1. Контракт вступает в силу со дня его подписания Сторонами, а при заключении Контракта по результатам проведения электронной процедуры – в соответствии с положениями статьи 83.2 Закона о контрактной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 xml:space="preserve">9.2. Контракт действует до </w:t>
      </w:r>
      <w:r>
        <w:rPr>
          <w:rFonts w:ascii="Times New Roman" w:hAnsi="Times New Roman"/>
          <w:b/>
          <w:sz w:val="24"/>
          <w:szCs w:val="24"/>
        </w:rPr>
        <w:t>«30» июня 2022г.</w:t>
      </w:r>
      <w:r>
        <w:rPr>
          <w:rFonts w:ascii="Times New Roman" w:hAnsi="Times New Roman"/>
          <w:sz w:val="24"/>
          <w:szCs w:val="24"/>
        </w:rPr>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9.3. Контракт может быть расторгнут:</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по соглашению Сторон;</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по решению суда;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9.4.1. При существенном нарушении Контракта Поставщиком.</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9.4.2. В случае просрочки исполнения обязательств по поставке Товара более чем на 10 (десять) календарных дней.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9.4.3. В случае неоднократного нарушения сроков поставки Товара.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Закона о контрактной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9.4.6. В иных случаях, предусмотренных законодательством Российской Федерации.</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9.5.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9.6.1. При существенном нарушении Контракта Поставщиком (пункт 1 статьи 523 ГК РФ).</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9.6.2. В случае поставки товаров ненадлежащего качества с недостатками, которые не могут быть устранены в приемлемый для Заказчика срок (пункт 2 статьи 523 ГК РФ).</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9.6.4. В случае неоднократного нарушения Поставщиком сроков поставки Товара (пункт 2 статьи 523 ГК РФ).</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9.6.5. Если Поставщик отказывается передать Заказчику проданный Товар (пункт 1 статьи 463 ГК РФ).</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9.6.6. Если Поставщик в разумный срок не выполнил требование Заказчика о доукомплектовании Товара (пункт 2 статьи 480 ГК РФ).</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9.7. Заказчик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 xml:space="preserve">9.8.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w:t>
      </w:r>
      <w:r>
        <w:rPr>
          <w:rFonts w:ascii="Times New Roman" w:hAnsi="Times New Roman"/>
          <w:sz w:val="24"/>
          <w:szCs w:val="24"/>
        </w:rPr>
        <w:lastRenderedPageBreak/>
        <w:t>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Контракта в единой информационной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9.9. Решение Заказчика об одностороннем отказе от исполнения Контракта вступает в  </w:t>
      </w:r>
      <w:proofErr w:type="gramStart"/>
      <w:r>
        <w:rPr>
          <w:rFonts w:ascii="Times New Roman" w:hAnsi="Times New Roman"/>
          <w:sz w:val="24"/>
          <w:szCs w:val="24"/>
        </w:rPr>
        <w:t>силу</w:t>
      </w:r>
      <w:proofErr w:type="gramEnd"/>
      <w:r>
        <w:rPr>
          <w:rFonts w:ascii="Times New Roman" w:hAnsi="Times New Roman"/>
          <w:sz w:val="24"/>
          <w:szCs w:val="24"/>
        </w:rPr>
        <w:t xml:space="preserve"> и Контракт считается расторгнутым через 10 (десять) календарных дней с даты надлежащего уведомления Заказчиком Поставщика об одностороннем отказе от исполнения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9.10.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D43E44" w:rsidRDefault="00D43E44">
      <w:pPr>
        <w:spacing w:after="0" w:line="240" w:lineRule="auto"/>
        <w:ind w:firstLine="709"/>
        <w:jc w:val="both"/>
        <w:rPr>
          <w:rFonts w:ascii="Times New Roman" w:hAnsi="Times New Roman"/>
          <w:sz w:val="24"/>
          <w:szCs w:val="24"/>
        </w:rPr>
      </w:pPr>
    </w:p>
    <w:p w:rsidR="00D43E44" w:rsidRDefault="00A86A0D">
      <w:pPr>
        <w:widowControl w:val="0"/>
        <w:spacing w:after="0" w:line="240" w:lineRule="auto"/>
        <w:jc w:val="center"/>
        <w:rPr>
          <w:rFonts w:ascii="Times New Roman" w:hAnsi="Times New Roman"/>
          <w:b/>
          <w:sz w:val="24"/>
          <w:szCs w:val="24"/>
        </w:rPr>
      </w:pPr>
      <w:r>
        <w:rPr>
          <w:rFonts w:ascii="Times New Roman" w:hAnsi="Times New Roman"/>
          <w:b/>
          <w:sz w:val="24"/>
          <w:szCs w:val="24"/>
        </w:rPr>
        <w:t>10. Порядок урегулирования споров</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10.2. В случае недостижения взаимного согласия все споры по Контракту разрешаются в Арбитражном суде Новосибирской области.</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ее получения.</w:t>
      </w:r>
    </w:p>
    <w:p w:rsidR="00D43E44" w:rsidRDefault="00D43E44">
      <w:pPr>
        <w:widowControl w:val="0"/>
        <w:spacing w:after="0" w:line="240" w:lineRule="auto"/>
        <w:jc w:val="center"/>
        <w:rPr>
          <w:rFonts w:ascii="Times New Roman" w:hAnsi="Times New Roman"/>
          <w:sz w:val="24"/>
          <w:szCs w:val="24"/>
        </w:rPr>
      </w:pPr>
    </w:p>
    <w:p w:rsidR="00D43E44" w:rsidRDefault="00D43E44">
      <w:pPr>
        <w:widowControl w:val="0"/>
        <w:spacing w:after="0" w:line="240" w:lineRule="auto"/>
        <w:jc w:val="center"/>
        <w:rPr>
          <w:rFonts w:ascii="Times New Roman" w:hAnsi="Times New Roman"/>
          <w:sz w:val="24"/>
          <w:szCs w:val="24"/>
        </w:rPr>
      </w:pPr>
    </w:p>
    <w:p w:rsidR="00D43E44" w:rsidRDefault="00A86A0D">
      <w:pPr>
        <w:spacing w:after="0" w:line="240" w:lineRule="auto"/>
        <w:jc w:val="center"/>
        <w:rPr>
          <w:rFonts w:ascii="Times New Roman" w:hAnsi="Times New Roman"/>
          <w:b/>
          <w:sz w:val="24"/>
          <w:szCs w:val="24"/>
        </w:rPr>
      </w:pPr>
      <w:r>
        <w:rPr>
          <w:rFonts w:ascii="Times New Roman" w:hAnsi="Times New Roman"/>
          <w:b/>
          <w:sz w:val="24"/>
          <w:szCs w:val="24"/>
        </w:rPr>
        <w:t>11. Прочие условия</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w:t>
      </w:r>
      <w:r>
        <w:rPr>
          <w:rFonts w:ascii="Times New Roman" w:hAnsi="Times New Roman"/>
          <w:sz w:val="24"/>
          <w:szCs w:val="24"/>
        </w:rPr>
        <w:lastRenderedPageBreak/>
        <w:t xml:space="preserve">такого надлежащего уведомления признается дата по истечении 14 (четырнадцати) календарных дней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электронной процедуры Контракт заключен в электронной форме в порядке, предусмотренном статьей 83.2 Закона о контрактной системе.</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11.5. Во всем, что не предусмотрено Контрактом, Стороны руководствуются законодательством Российской Федерации.</w:t>
      </w:r>
    </w:p>
    <w:p w:rsidR="00D43E44" w:rsidRDefault="00D43E44">
      <w:pPr>
        <w:spacing w:after="0" w:line="240" w:lineRule="auto"/>
        <w:jc w:val="center"/>
        <w:rPr>
          <w:rFonts w:ascii="Times New Roman" w:hAnsi="Times New Roman"/>
          <w:sz w:val="24"/>
          <w:szCs w:val="24"/>
        </w:rPr>
      </w:pPr>
    </w:p>
    <w:p w:rsidR="00D43E44" w:rsidRDefault="00A86A0D">
      <w:pPr>
        <w:widowControl w:val="0"/>
        <w:tabs>
          <w:tab w:val="left" w:pos="709"/>
        </w:tabs>
        <w:spacing w:after="0" w:line="240" w:lineRule="auto"/>
        <w:jc w:val="center"/>
        <w:rPr>
          <w:rFonts w:ascii="Times New Roman" w:hAnsi="Times New Roman"/>
          <w:b/>
          <w:sz w:val="24"/>
          <w:szCs w:val="24"/>
        </w:rPr>
      </w:pPr>
      <w:r>
        <w:rPr>
          <w:rFonts w:ascii="Times New Roman" w:hAnsi="Times New Roman"/>
          <w:b/>
          <w:sz w:val="24"/>
          <w:szCs w:val="24"/>
        </w:rPr>
        <w:t>12. Приложения</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12.1. Неотъемлемыми частями Контракта являются следующие приложения к Контракту:</w:t>
      </w:r>
    </w:p>
    <w:p w:rsidR="00D43E44" w:rsidRDefault="00A86A0D">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 1 «Описание объекта закупки»;</w:t>
      </w:r>
    </w:p>
    <w:p w:rsidR="00D43E44" w:rsidRDefault="00D43E44">
      <w:pPr>
        <w:spacing w:after="0" w:line="240" w:lineRule="auto"/>
        <w:jc w:val="center"/>
        <w:rPr>
          <w:rFonts w:ascii="Times New Roman" w:hAnsi="Times New Roman"/>
          <w:b/>
          <w:sz w:val="24"/>
          <w:szCs w:val="24"/>
        </w:rPr>
      </w:pPr>
    </w:p>
    <w:p w:rsidR="00D43E44" w:rsidRDefault="00A86A0D">
      <w:pPr>
        <w:spacing w:after="0" w:line="240" w:lineRule="auto"/>
        <w:jc w:val="center"/>
        <w:rPr>
          <w:rFonts w:ascii="Times New Roman" w:hAnsi="Times New Roman"/>
          <w:b/>
          <w:sz w:val="24"/>
          <w:szCs w:val="24"/>
        </w:rPr>
      </w:pPr>
      <w:r>
        <w:rPr>
          <w:rFonts w:ascii="Times New Roman" w:hAnsi="Times New Roman"/>
          <w:b/>
          <w:sz w:val="24"/>
          <w:szCs w:val="24"/>
        </w:rPr>
        <w:t>13. Адреса, реквизиты и подписи Сторон</w:t>
      </w:r>
    </w:p>
    <w:tbl>
      <w:tblPr>
        <w:tblW w:w="9924" w:type="dxa"/>
        <w:tblInd w:w="108" w:type="dxa"/>
        <w:tblLayout w:type="fixed"/>
        <w:tblLook w:val="0000"/>
      </w:tblPr>
      <w:tblGrid>
        <w:gridCol w:w="4820"/>
        <w:gridCol w:w="5104"/>
      </w:tblGrid>
      <w:tr w:rsidR="00D43E44" w:rsidTr="004477B5">
        <w:trPr>
          <w:trHeight w:val="465"/>
        </w:trPr>
        <w:tc>
          <w:tcPr>
            <w:tcW w:w="4820" w:type="dxa"/>
            <w:shd w:val="clear" w:color="auto" w:fill="auto"/>
          </w:tcPr>
          <w:p w:rsidR="00D43E44" w:rsidRDefault="00A86A0D">
            <w:pPr>
              <w:widowControl w:val="0"/>
              <w:suppressAutoHyphens w:val="0"/>
              <w:spacing w:after="0" w:line="240" w:lineRule="auto"/>
              <w:rPr>
                <w:rFonts w:ascii="Times New Roman" w:hAnsi="Times New Roman"/>
                <w:sz w:val="24"/>
                <w:szCs w:val="24"/>
              </w:rPr>
            </w:pPr>
            <w:r>
              <w:rPr>
                <w:rFonts w:ascii="Times New Roman" w:hAnsi="Times New Roman"/>
                <w:sz w:val="24"/>
                <w:szCs w:val="24"/>
              </w:rPr>
              <w:t>Заказчик</w:t>
            </w:r>
          </w:p>
        </w:tc>
        <w:tc>
          <w:tcPr>
            <w:tcW w:w="5103" w:type="dxa"/>
            <w:shd w:val="clear" w:color="auto" w:fill="auto"/>
          </w:tcPr>
          <w:p w:rsidR="00D43E44" w:rsidRDefault="00A86A0D">
            <w:pPr>
              <w:widowControl w:val="0"/>
              <w:suppressAutoHyphens w:val="0"/>
              <w:spacing w:after="0" w:line="240" w:lineRule="auto"/>
              <w:rPr>
                <w:rFonts w:ascii="Times New Roman" w:hAnsi="Times New Roman"/>
                <w:sz w:val="24"/>
                <w:szCs w:val="24"/>
              </w:rPr>
            </w:pPr>
            <w:r>
              <w:rPr>
                <w:rFonts w:ascii="Times New Roman" w:hAnsi="Times New Roman"/>
                <w:sz w:val="24"/>
                <w:szCs w:val="24"/>
              </w:rPr>
              <w:t>Поставщик</w:t>
            </w:r>
          </w:p>
        </w:tc>
      </w:tr>
      <w:tr w:rsidR="00D43E44">
        <w:tc>
          <w:tcPr>
            <w:tcW w:w="4820" w:type="dxa"/>
            <w:shd w:val="clear" w:color="auto" w:fill="auto"/>
          </w:tcPr>
          <w:p w:rsidR="00D43E44" w:rsidRDefault="00A86A0D">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Муниципальное унитарное предприятие </w:t>
            </w:r>
            <w:proofErr w:type="spellStart"/>
            <w:r>
              <w:rPr>
                <w:rFonts w:ascii="Times New Roman" w:hAnsi="Times New Roman" w:cs="Times New Roman"/>
                <w:b/>
                <w:sz w:val="24"/>
                <w:szCs w:val="24"/>
              </w:rPr>
              <w:t>Коченевского</w:t>
            </w:r>
            <w:proofErr w:type="spellEnd"/>
            <w:r>
              <w:rPr>
                <w:rFonts w:ascii="Times New Roman" w:hAnsi="Times New Roman" w:cs="Times New Roman"/>
                <w:b/>
                <w:sz w:val="24"/>
                <w:szCs w:val="24"/>
              </w:rPr>
              <w:t xml:space="preserve"> района «Единый расчетный центр»</w:t>
            </w:r>
          </w:p>
          <w:p w:rsidR="00D43E44" w:rsidRDefault="00A86A0D">
            <w:pPr>
              <w:widowControl w:val="0"/>
              <w:spacing w:after="0" w:line="240" w:lineRule="auto"/>
              <w:rPr>
                <w:rFonts w:ascii="Times New Roman" w:hAnsi="Times New Roman"/>
                <w:sz w:val="24"/>
                <w:szCs w:val="24"/>
              </w:rPr>
            </w:pPr>
            <w:r>
              <w:rPr>
                <w:rFonts w:ascii="Times New Roman" w:hAnsi="Times New Roman"/>
                <w:sz w:val="24"/>
                <w:szCs w:val="24"/>
              </w:rPr>
              <w:t>Местонахождение: 632640,Новосибирская область, р.п</w:t>
            </w:r>
            <w:proofErr w:type="gramStart"/>
            <w:r>
              <w:rPr>
                <w:rFonts w:ascii="Times New Roman" w:hAnsi="Times New Roman"/>
                <w:sz w:val="24"/>
                <w:szCs w:val="24"/>
              </w:rPr>
              <w:t>.К</w:t>
            </w:r>
            <w:proofErr w:type="gramEnd"/>
            <w:r>
              <w:rPr>
                <w:rFonts w:ascii="Times New Roman" w:hAnsi="Times New Roman"/>
                <w:sz w:val="24"/>
                <w:szCs w:val="24"/>
              </w:rPr>
              <w:t>оченево, ул.Чехова,22</w:t>
            </w:r>
          </w:p>
          <w:p w:rsidR="00D43E44" w:rsidRDefault="00A86A0D">
            <w:pPr>
              <w:widowControl w:val="0"/>
              <w:spacing w:after="0" w:line="240" w:lineRule="auto"/>
              <w:rPr>
                <w:rFonts w:ascii="Times New Roman" w:hAnsi="Times New Roman"/>
                <w:sz w:val="24"/>
                <w:szCs w:val="24"/>
              </w:rPr>
            </w:pPr>
            <w:r>
              <w:rPr>
                <w:rFonts w:ascii="Times New Roman" w:hAnsi="Times New Roman"/>
                <w:sz w:val="24"/>
                <w:szCs w:val="24"/>
              </w:rPr>
              <w:t>Почтовый адрес: 632640,Новосибирская область, р.п</w:t>
            </w:r>
            <w:proofErr w:type="gramStart"/>
            <w:r>
              <w:rPr>
                <w:rFonts w:ascii="Times New Roman" w:hAnsi="Times New Roman"/>
                <w:sz w:val="24"/>
                <w:szCs w:val="24"/>
              </w:rPr>
              <w:t>.К</w:t>
            </w:r>
            <w:proofErr w:type="gramEnd"/>
            <w:r>
              <w:rPr>
                <w:rFonts w:ascii="Times New Roman" w:hAnsi="Times New Roman"/>
                <w:sz w:val="24"/>
                <w:szCs w:val="24"/>
              </w:rPr>
              <w:t>оченево ул.Чехова ,22</w:t>
            </w:r>
          </w:p>
          <w:p w:rsidR="00D43E44" w:rsidRDefault="00A86A0D">
            <w:pPr>
              <w:widowControl w:val="0"/>
              <w:spacing w:after="0" w:line="240" w:lineRule="auto"/>
              <w:rPr>
                <w:rFonts w:ascii="Times New Roman" w:hAnsi="Times New Roman"/>
                <w:sz w:val="24"/>
                <w:szCs w:val="24"/>
              </w:rPr>
            </w:pPr>
            <w:r>
              <w:rPr>
                <w:rFonts w:ascii="Times New Roman" w:hAnsi="Times New Roman"/>
                <w:sz w:val="24"/>
                <w:szCs w:val="24"/>
              </w:rPr>
              <w:t>Р\счет 40702810509110000197 в Банке «Левобережный» (ПАО)</w:t>
            </w:r>
          </w:p>
          <w:p w:rsidR="00D43E44" w:rsidRDefault="00A86A0D">
            <w:pPr>
              <w:widowControl w:val="0"/>
              <w:spacing w:after="0" w:line="240" w:lineRule="auto"/>
              <w:rPr>
                <w:rFonts w:ascii="Times New Roman" w:hAnsi="Times New Roman"/>
                <w:sz w:val="24"/>
                <w:szCs w:val="24"/>
              </w:rPr>
            </w:pPr>
            <w:proofErr w:type="gramStart"/>
            <w:r>
              <w:rPr>
                <w:rFonts w:ascii="Times New Roman" w:hAnsi="Times New Roman"/>
                <w:sz w:val="24"/>
                <w:szCs w:val="24"/>
              </w:rPr>
              <w:t>Кор\счет</w:t>
            </w:r>
            <w:proofErr w:type="gramEnd"/>
            <w:r>
              <w:rPr>
                <w:rFonts w:ascii="Times New Roman" w:hAnsi="Times New Roman"/>
                <w:sz w:val="24"/>
                <w:szCs w:val="24"/>
              </w:rPr>
              <w:t xml:space="preserve"> 30101810100000000850</w:t>
            </w:r>
          </w:p>
          <w:p w:rsidR="00D43E44" w:rsidRDefault="00A86A0D">
            <w:pPr>
              <w:widowControl w:val="0"/>
              <w:spacing w:after="0" w:line="240" w:lineRule="auto"/>
              <w:rPr>
                <w:rFonts w:ascii="Times New Roman" w:hAnsi="Times New Roman"/>
                <w:sz w:val="24"/>
                <w:szCs w:val="24"/>
              </w:rPr>
            </w:pPr>
            <w:r>
              <w:rPr>
                <w:rFonts w:ascii="Times New Roman" w:hAnsi="Times New Roman"/>
                <w:sz w:val="24"/>
                <w:szCs w:val="24"/>
              </w:rPr>
              <w:t>БИК 045004850</w:t>
            </w:r>
          </w:p>
          <w:p w:rsidR="00D43E44" w:rsidRDefault="00A86A0D">
            <w:pPr>
              <w:widowControl w:val="0"/>
              <w:spacing w:after="0" w:line="240" w:lineRule="auto"/>
              <w:rPr>
                <w:rFonts w:ascii="Times New Roman" w:hAnsi="Times New Roman"/>
                <w:sz w:val="24"/>
                <w:szCs w:val="24"/>
              </w:rPr>
            </w:pPr>
            <w:r>
              <w:rPr>
                <w:rFonts w:ascii="Times New Roman" w:hAnsi="Times New Roman"/>
                <w:sz w:val="24"/>
                <w:szCs w:val="24"/>
              </w:rPr>
              <w:t>ИНН 5425003014</w:t>
            </w:r>
          </w:p>
          <w:p w:rsidR="00D43E44" w:rsidRDefault="00A86A0D">
            <w:pPr>
              <w:pStyle w:val="ConsPlusNonformat"/>
              <w:rPr>
                <w:rFonts w:ascii="Times New Roman" w:hAnsi="Times New Roman" w:cs="Times New Roman"/>
                <w:sz w:val="24"/>
                <w:szCs w:val="24"/>
              </w:rPr>
            </w:pPr>
            <w:r>
              <w:rPr>
                <w:rFonts w:ascii="Times New Roman" w:hAnsi="Times New Roman" w:cs="Times New Roman"/>
                <w:sz w:val="24"/>
                <w:szCs w:val="24"/>
              </w:rPr>
              <w:t>КПП 542501001</w:t>
            </w:r>
          </w:p>
          <w:p w:rsidR="00D43E44" w:rsidRDefault="00A86A0D">
            <w:pPr>
              <w:widowControl w:val="0"/>
              <w:spacing w:after="0" w:line="240" w:lineRule="auto"/>
              <w:rPr>
                <w:rFonts w:ascii="Times New Roman" w:hAnsi="Times New Roman"/>
                <w:sz w:val="24"/>
                <w:szCs w:val="24"/>
              </w:rPr>
            </w:pPr>
            <w:r>
              <w:rPr>
                <w:rFonts w:ascii="Times New Roman" w:hAnsi="Times New Roman"/>
                <w:sz w:val="24"/>
                <w:szCs w:val="24"/>
              </w:rPr>
              <w:t xml:space="preserve">Тел 383 51 27460, 383 51 24430 </w:t>
            </w:r>
          </w:p>
          <w:p w:rsidR="00D43E44" w:rsidRDefault="00A86A0D">
            <w:pPr>
              <w:widowControl w:val="0"/>
              <w:spacing w:after="0" w:line="240" w:lineRule="auto"/>
              <w:rPr>
                <w:rFonts w:ascii="Times New Roman" w:hAnsi="Times New Roman"/>
                <w:sz w:val="24"/>
                <w:szCs w:val="24"/>
              </w:rPr>
            </w:pPr>
            <w:r>
              <w:rPr>
                <w:rFonts w:ascii="Times New Roman" w:hAnsi="Times New Roman"/>
                <w:sz w:val="24"/>
                <w:szCs w:val="24"/>
              </w:rPr>
              <w:t xml:space="preserve">Электронный адрес: </w:t>
            </w:r>
            <w:proofErr w:type="spellStart"/>
            <w:r>
              <w:rPr>
                <w:rFonts w:ascii="Times New Roman" w:hAnsi="Times New Roman"/>
                <w:sz w:val="24"/>
                <w:szCs w:val="24"/>
                <w:lang w:val="en-US"/>
              </w:rPr>
              <w:t>kochgkx</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D43E44" w:rsidRDefault="00D43E44">
            <w:pPr>
              <w:pStyle w:val="ConsPlusNonformat"/>
              <w:rPr>
                <w:rFonts w:ascii="Times New Roman" w:hAnsi="Times New Roman" w:cs="Times New Roman"/>
                <w:sz w:val="24"/>
                <w:szCs w:val="24"/>
              </w:rPr>
            </w:pPr>
          </w:p>
          <w:p w:rsidR="00D43E44" w:rsidRDefault="00A86A0D">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p>
          <w:p w:rsidR="00D43E44" w:rsidRDefault="00D43E44">
            <w:pPr>
              <w:pStyle w:val="ConsPlusNonformat"/>
              <w:ind w:firstLine="567"/>
              <w:rPr>
                <w:rFonts w:ascii="Times New Roman" w:hAnsi="Times New Roman" w:cs="Times New Roman"/>
                <w:sz w:val="24"/>
                <w:szCs w:val="24"/>
              </w:rPr>
            </w:pPr>
          </w:p>
          <w:p w:rsidR="00D43E44" w:rsidRDefault="00A86A0D">
            <w:pPr>
              <w:pStyle w:val="ConsPlusNonformat"/>
              <w:rPr>
                <w:rFonts w:ascii="Times New Roman" w:hAnsi="Times New Roman"/>
                <w:sz w:val="24"/>
                <w:szCs w:val="24"/>
              </w:rPr>
            </w:pPr>
            <w:r>
              <w:rPr>
                <w:rFonts w:ascii="Times New Roman" w:hAnsi="Times New Roman" w:cs="Times New Roman"/>
                <w:sz w:val="24"/>
                <w:szCs w:val="24"/>
              </w:rPr>
              <w:t xml:space="preserve">_______________/ О.И. </w:t>
            </w:r>
            <w:proofErr w:type="spellStart"/>
            <w:r>
              <w:rPr>
                <w:rFonts w:ascii="Times New Roman" w:hAnsi="Times New Roman" w:cs="Times New Roman"/>
                <w:sz w:val="24"/>
                <w:szCs w:val="24"/>
              </w:rPr>
              <w:t>Маляева</w:t>
            </w:r>
            <w:proofErr w:type="spellEnd"/>
          </w:p>
        </w:tc>
        <w:tc>
          <w:tcPr>
            <w:tcW w:w="5103" w:type="dxa"/>
            <w:shd w:val="clear" w:color="auto" w:fill="auto"/>
          </w:tcPr>
          <w:p w:rsidR="00D43E44" w:rsidRDefault="00A86A0D">
            <w:pPr>
              <w:widowControl w:val="0"/>
              <w:suppressAutoHyphens w:val="0"/>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Общество с ограниченной ответственн</w:t>
            </w:r>
            <w:r>
              <w:rPr>
                <w:rFonts w:ascii="Times New Roman" w:eastAsia="Times New Roman" w:hAnsi="Times New Roman"/>
                <w:b/>
                <w:sz w:val="24"/>
                <w:szCs w:val="24"/>
              </w:rPr>
              <w:t>о</w:t>
            </w:r>
            <w:r>
              <w:rPr>
                <w:rFonts w:ascii="Times New Roman" w:eastAsia="Times New Roman" w:hAnsi="Times New Roman"/>
                <w:b/>
                <w:sz w:val="24"/>
                <w:szCs w:val="24"/>
              </w:rPr>
              <w:t>стью «Новосибирская Топливная Корпор</w:t>
            </w:r>
            <w:r>
              <w:rPr>
                <w:rFonts w:ascii="Times New Roman" w:eastAsia="Times New Roman" w:hAnsi="Times New Roman"/>
                <w:b/>
                <w:sz w:val="24"/>
                <w:szCs w:val="24"/>
              </w:rPr>
              <w:t>а</w:t>
            </w:r>
            <w:r>
              <w:rPr>
                <w:rFonts w:ascii="Times New Roman" w:eastAsia="Times New Roman" w:hAnsi="Times New Roman"/>
                <w:b/>
                <w:sz w:val="24"/>
                <w:szCs w:val="24"/>
              </w:rPr>
              <w:t>ция»</w:t>
            </w:r>
          </w:p>
          <w:p w:rsidR="00D43E44" w:rsidRDefault="00A86A0D">
            <w:pPr>
              <w:widowControl w:val="0"/>
              <w:suppressAutoHyphens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Адрес: 630005, г. Новосибирск, ул. Некрасова, 50, 7 этаж</w:t>
            </w:r>
          </w:p>
          <w:p w:rsidR="00D43E44" w:rsidRDefault="00A86A0D">
            <w:pPr>
              <w:widowControl w:val="0"/>
              <w:suppressAutoHyphens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Телефоны: (383) 252-05-61</w:t>
            </w:r>
          </w:p>
          <w:p w:rsidR="00D43E44" w:rsidRDefault="00A86A0D">
            <w:pPr>
              <w:keepNext/>
              <w:keepLines/>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ИНН 5433172305, </w:t>
            </w:r>
          </w:p>
          <w:p w:rsidR="00D43E44" w:rsidRDefault="00A86A0D">
            <w:pPr>
              <w:keepNext/>
              <w:keepLines/>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КПП 540601001</w:t>
            </w:r>
          </w:p>
          <w:p w:rsidR="00D43E44" w:rsidRDefault="00A86A0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w:t>
            </w:r>
            <w:proofErr w:type="spellStart"/>
            <w:r>
              <w:rPr>
                <w:rFonts w:ascii="Times New Roman" w:eastAsia="Times New Roman" w:hAnsi="Times New Roman"/>
                <w:sz w:val="24"/>
                <w:szCs w:val="24"/>
              </w:rPr>
              <w:t>сч</w:t>
            </w:r>
            <w:proofErr w:type="spellEnd"/>
            <w:r>
              <w:rPr>
                <w:rFonts w:ascii="Times New Roman" w:eastAsia="Times New Roman" w:hAnsi="Times New Roman"/>
                <w:sz w:val="24"/>
                <w:szCs w:val="24"/>
              </w:rPr>
              <w:t xml:space="preserve"> 40702810203000001670 </w:t>
            </w:r>
          </w:p>
          <w:p w:rsidR="00D43E44" w:rsidRDefault="00A86A0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Банк «Левобережный» (ПАО)</w:t>
            </w:r>
          </w:p>
          <w:p w:rsidR="00D43E44" w:rsidRDefault="00A86A0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proofErr w:type="spellStart"/>
            <w:r>
              <w:rPr>
                <w:rFonts w:ascii="Times New Roman" w:eastAsia="Times New Roman" w:hAnsi="Times New Roman"/>
                <w:sz w:val="24"/>
                <w:szCs w:val="24"/>
              </w:rPr>
              <w:t>сч</w:t>
            </w:r>
            <w:proofErr w:type="spellEnd"/>
            <w:r>
              <w:rPr>
                <w:rFonts w:ascii="Times New Roman" w:eastAsia="Times New Roman" w:hAnsi="Times New Roman"/>
                <w:sz w:val="24"/>
                <w:szCs w:val="24"/>
              </w:rPr>
              <w:t xml:space="preserve"> 30101810100000000850</w:t>
            </w:r>
          </w:p>
          <w:p w:rsidR="00D43E44" w:rsidRDefault="00A86A0D">
            <w:pPr>
              <w:keepNext/>
              <w:keepLines/>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БИК 045004850</w:t>
            </w:r>
          </w:p>
          <w:p w:rsidR="00D43E44" w:rsidRDefault="00D43E44">
            <w:pPr>
              <w:keepNext/>
              <w:keepLines/>
              <w:widowControl w:val="0"/>
              <w:spacing w:after="0" w:line="240" w:lineRule="auto"/>
              <w:rPr>
                <w:rFonts w:ascii="Times New Roman" w:hAnsi="Times New Roman"/>
                <w:sz w:val="24"/>
                <w:szCs w:val="24"/>
              </w:rPr>
            </w:pPr>
          </w:p>
          <w:p w:rsidR="00D43E44" w:rsidRDefault="00D43E44">
            <w:pPr>
              <w:keepNext/>
              <w:keepLines/>
              <w:widowControl w:val="0"/>
              <w:spacing w:after="0" w:line="240" w:lineRule="auto"/>
              <w:rPr>
                <w:rFonts w:ascii="Times New Roman" w:hAnsi="Times New Roman"/>
                <w:sz w:val="24"/>
                <w:szCs w:val="24"/>
              </w:rPr>
            </w:pPr>
          </w:p>
          <w:p w:rsidR="00D43E44" w:rsidRDefault="00D43E44">
            <w:pPr>
              <w:keepNext/>
              <w:keepLines/>
              <w:widowControl w:val="0"/>
              <w:spacing w:after="0" w:line="240" w:lineRule="auto"/>
              <w:rPr>
                <w:rFonts w:ascii="Times New Roman" w:hAnsi="Times New Roman"/>
                <w:sz w:val="24"/>
                <w:szCs w:val="24"/>
              </w:rPr>
            </w:pPr>
          </w:p>
          <w:p w:rsidR="00D43E44" w:rsidRDefault="00D43E44">
            <w:pPr>
              <w:keepNext/>
              <w:keepLines/>
              <w:widowControl w:val="0"/>
              <w:spacing w:after="0" w:line="240" w:lineRule="auto"/>
              <w:rPr>
                <w:rFonts w:ascii="Times New Roman" w:hAnsi="Times New Roman"/>
                <w:sz w:val="24"/>
                <w:szCs w:val="24"/>
              </w:rPr>
            </w:pPr>
          </w:p>
          <w:p w:rsidR="00D43E44" w:rsidRDefault="00A86A0D">
            <w:pPr>
              <w:keepNext/>
              <w:keepLines/>
              <w:widowControl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43E44" w:rsidRDefault="00D43E44">
            <w:pPr>
              <w:keepNext/>
              <w:keepLines/>
              <w:widowControl w:val="0"/>
              <w:spacing w:after="0" w:line="240" w:lineRule="auto"/>
              <w:rPr>
                <w:rFonts w:ascii="Times New Roman" w:hAnsi="Times New Roman"/>
                <w:sz w:val="24"/>
                <w:szCs w:val="24"/>
              </w:rPr>
            </w:pPr>
          </w:p>
          <w:p w:rsidR="00D43E44" w:rsidRDefault="00A86A0D">
            <w:pPr>
              <w:keepNext/>
              <w:keepLines/>
              <w:widowControl w:val="0"/>
              <w:spacing w:after="0" w:line="240" w:lineRule="auto"/>
              <w:rPr>
                <w:rFonts w:ascii="Times New Roman" w:eastAsia="Times New Roman" w:hAnsi="Times New Roman"/>
                <w:sz w:val="24"/>
                <w:szCs w:val="24"/>
              </w:rPr>
            </w:pPr>
            <w:r>
              <w:rPr>
                <w:rFonts w:ascii="Times New Roman" w:hAnsi="Times New Roman"/>
                <w:sz w:val="24"/>
                <w:szCs w:val="24"/>
              </w:rPr>
              <w:t>_______________/ О.В. Нам</w:t>
            </w:r>
          </w:p>
        </w:tc>
      </w:tr>
    </w:tbl>
    <w:p w:rsidR="00D43E44" w:rsidRDefault="00A86A0D">
      <w:pPr>
        <w:widowControl w:val="0"/>
        <w:suppressAutoHyphens w:val="0"/>
        <w:spacing w:after="0" w:line="240" w:lineRule="auto"/>
        <w:ind w:left="5954"/>
        <w:jc w:val="center"/>
        <w:rPr>
          <w:rFonts w:ascii="Times New Roman" w:eastAsia="Times New Roman" w:hAnsi="Times New Roman"/>
          <w:sz w:val="24"/>
          <w:szCs w:val="24"/>
        </w:rPr>
      </w:pPr>
      <w:r>
        <w:br w:type="page"/>
      </w:r>
    </w:p>
    <w:p w:rsidR="00D43E44" w:rsidRDefault="00A86A0D" w:rsidP="000A14F4">
      <w:pPr>
        <w:widowControl w:val="0"/>
        <w:suppressAutoHyphens w:val="0"/>
        <w:spacing w:after="0" w:line="240" w:lineRule="auto"/>
        <w:ind w:left="5954"/>
        <w:jc w:val="right"/>
        <w:rPr>
          <w:rFonts w:ascii="Times New Roman" w:hAnsi="Times New Roman"/>
          <w:sz w:val="28"/>
          <w:szCs w:val="28"/>
        </w:rPr>
      </w:pPr>
      <w:r>
        <w:rPr>
          <w:rFonts w:ascii="Times New Roman" w:hAnsi="Times New Roman"/>
          <w:sz w:val="28"/>
          <w:szCs w:val="28"/>
        </w:rPr>
        <w:lastRenderedPageBreak/>
        <w:t>ПРИЛОЖЕНИЕ № 1</w:t>
      </w:r>
    </w:p>
    <w:p w:rsidR="00D43E44" w:rsidRDefault="00A86A0D" w:rsidP="000A14F4">
      <w:pPr>
        <w:widowControl w:val="0"/>
        <w:suppressAutoHyphens w:val="0"/>
        <w:spacing w:after="0" w:line="240" w:lineRule="auto"/>
        <w:ind w:left="5954"/>
        <w:jc w:val="right"/>
        <w:rPr>
          <w:rFonts w:ascii="Times New Roman" w:hAnsi="Times New Roman"/>
          <w:sz w:val="28"/>
          <w:szCs w:val="28"/>
        </w:rPr>
      </w:pPr>
      <w:r>
        <w:rPr>
          <w:rFonts w:ascii="Times New Roman" w:hAnsi="Times New Roman"/>
          <w:sz w:val="28"/>
          <w:szCs w:val="28"/>
        </w:rPr>
        <w:t>к Контракту</w:t>
      </w:r>
    </w:p>
    <w:p w:rsidR="000A14F4" w:rsidRDefault="00A86A0D" w:rsidP="000A14F4">
      <w:pPr>
        <w:widowControl w:val="0"/>
        <w:suppressAutoHyphens w:val="0"/>
        <w:spacing w:after="0" w:line="240" w:lineRule="auto"/>
        <w:ind w:hanging="810"/>
        <w:jc w:val="right"/>
        <w:rPr>
          <w:rFonts w:ascii="Times New Roman" w:hAnsi="Times New Roman"/>
          <w:sz w:val="28"/>
          <w:szCs w:val="28"/>
        </w:rPr>
      </w:pPr>
      <w:r>
        <w:rPr>
          <w:rFonts w:ascii="Times New Roman" w:hAnsi="Times New Roman"/>
          <w:sz w:val="28"/>
          <w:szCs w:val="28"/>
        </w:rPr>
        <w:t>от «</w:t>
      </w:r>
      <w:r w:rsidR="004477B5" w:rsidRPr="00D8791C">
        <w:rPr>
          <w:rFonts w:ascii="Times New Roman" w:hAnsi="Times New Roman"/>
          <w:sz w:val="28"/>
          <w:szCs w:val="28"/>
        </w:rPr>
        <w:t>11</w:t>
      </w:r>
      <w:r>
        <w:rPr>
          <w:rFonts w:ascii="Times New Roman" w:hAnsi="Times New Roman"/>
          <w:sz w:val="28"/>
          <w:szCs w:val="28"/>
        </w:rPr>
        <w:t xml:space="preserve">» октября 2021 г. </w:t>
      </w:r>
    </w:p>
    <w:p w:rsidR="00D43E44" w:rsidRDefault="00A86A0D" w:rsidP="000A14F4">
      <w:pPr>
        <w:widowControl w:val="0"/>
        <w:suppressAutoHyphens w:val="0"/>
        <w:spacing w:after="0" w:line="240" w:lineRule="auto"/>
        <w:ind w:hanging="810"/>
        <w:jc w:val="right"/>
        <w:rPr>
          <w:rFonts w:ascii="Times New Roman" w:hAnsi="Times New Roman"/>
          <w:sz w:val="28"/>
          <w:szCs w:val="28"/>
        </w:rPr>
      </w:pPr>
      <w:r>
        <w:rPr>
          <w:rFonts w:ascii="Times New Roman" w:hAnsi="Times New Roman"/>
          <w:sz w:val="28"/>
          <w:szCs w:val="28"/>
        </w:rPr>
        <w:t xml:space="preserve">№ </w:t>
      </w:r>
      <w:r w:rsidR="000A14F4" w:rsidRPr="000A14F4">
        <w:rPr>
          <w:rFonts w:ascii="Times New Roman" w:hAnsi="Times New Roman"/>
          <w:sz w:val="28"/>
          <w:szCs w:val="28"/>
        </w:rPr>
        <w:t>0551600021521000003</w:t>
      </w:r>
    </w:p>
    <w:p w:rsidR="00D43E44" w:rsidRDefault="00D43E44">
      <w:pPr>
        <w:widowControl w:val="0"/>
        <w:suppressAutoHyphens w:val="0"/>
        <w:spacing w:after="0" w:line="240" w:lineRule="auto"/>
        <w:ind w:hanging="810"/>
        <w:jc w:val="right"/>
        <w:rPr>
          <w:rFonts w:ascii="Times New Roman" w:hAnsi="Times New Roman"/>
          <w:sz w:val="28"/>
          <w:szCs w:val="28"/>
        </w:rPr>
      </w:pPr>
    </w:p>
    <w:p w:rsidR="00D43E44" w:rsidRDefault="00A86A0D">
      <w:pPr>
        <w:widowControl w:val="0"/>
        <w:suppressAutoHyphens w:val="0"/>
        <w:spacing w:after="0" w:line="240" w:lineRule="auto"/>
        <w:jc w:val="center"/>
        <w:rPr>
          <w:rFonts w:ascii="Times New Roman" w:hAnsi="Times New Roman"/>
          <w:bCs/>
          <w:sz w:val="28"/>
          <w:szCs w:val="28"/>
        </w:rPr>
      </w:pPr>
      <w:r>
        <w:rPr>
          <w:rFonts w:ascii="Times New Roman" w:hAnsi="Times New Roman"/>
          <w:b/>
          <w:bCs/>
          <w:sz w:val="28"/>
          <w:szCs w:val="28"/>
        </w:rPr>
        <w:t>ОПИСАНИЕ ОБЪЕКТА ЗАКУПКИ</w:t>
      </w:r>
    </w:p>
    <w:p w:rsidR="00D43E44" w:rsidRDefault="00D43E44">
      <w:pPr>
        <w:widowControl w:val="0"/>
        <w:suppressAutoHyphens w:val="0"/>
        <w:spacing w:after="0" w:line="240" w:lineRule="auto"/>
        <w:jc w:val="both"/>
        <w:rPr>
          <w:rFonts w:ascii="Times New Roman" w:hAnsi="Times New Roman"/>
          <w:bCs/>
          <w:sz w:val="28"/>
          <w:szCs w:val="28"/>
        </w:rPr>
      </w:pPr>
    </w:p>
    <w:p w:rsidR="00D43E44" w:rsidRDefault="00D43E44">
      <w:pPr>
        <w:widowControl w:val="0"/>
        <w:spacing w:after="0" w:line="240" w:lineRule="auto"/>
        <w:rPr>
          <w:rFonts w:ascii="Times New Roman" w:hAnsi="Times New Roman"/>
          <w:sz w:val="24"/>
          <w:szCs w:val="24"/>
        </w:rPr>
      </w:pPr>
    </w:p>
    <w:tbl>
      <w:tblPr>
        <w:tblW w:w="10605" w:type="dxa"/>
        <w:tblInd w:w="-601" w:type="dxa"/>
        <w:tblLayout w:type="fixed"/>
        <w:tblLook w:val="00A0"/>
      </w:tblPr>
      <w:tblGrid>
        <w:gridCol w:w="851"/>
        <w:gridCol w:w="3542"/>
        <w:gridCol w:w="3684"/>
        <w:gridCol w:w="2528"/>
      </w:tblGrid>
      <w:tr w:rsidR="00D43E44">
        <w:trPr>
          <w:trHeight w:val="20"/>
        </w:trPr>
        <w:tc>
          <w:tcPr>
            <w:tcW w:w="850" w:type="dxa"/>
            <w:tcBorders>
              <w:top w:val="single" w:sz="12" w:space="0" w:color="000000"/>
              <w:left w:val="single" w:sz="12" w:space="0" w:color="000000"/>
              <w:bottom w:val="single" w:sz="4" w:space="0" w:color="000000"/>
              <w:right w:val="single" w:sz="12" w:space="0" w:color="000000"/>
            </w:tcBorders>
            <w:vAlign w:val="center"/>
          </w:tcPr>
          <w:p w:rsidR="00D43E44" w:rsidRDefault="00A86A0D">
            <w:pPr>
              <w:widowControl w:val="0"/>
              <w:suppressAutoHyphens w:val="0"/>
              <w:spacing w:after="0" w:line="240" w:lineRule="auto"/>
              <w:ind w:left="34"/>
              <w:jc w:val="center"/>
              <w:rPr>
                <w:rFonts w:ascii="Times New Roman" w:hAnsi="Times New Roman"/>
                <w:sz w:val="24"/>
                <w:szCs w:val="24"/>
                <w:lang w:eastAsia="en-US"/>
              </w:rPr>
            </w:pPr>
            <w:r>
              <w:rPr>
                <w:rFonts w:ascii="Times New Roman" w:hAnsi="Times New Roman"/>
                <w:b/>
                <w:bCs/>
                <w:sz w:val="24"/>
                <w:szCs w:val="24"/>
                <w:lang w:eastAsia="en-US"/>
              </w:rPr>
              <w:t xml:space="preserve">№ </w:t>
            </w:r>
            <w:proofErr w:type="spellStart"/>
            <w:r>
              <w:rPr>
                <w:rFonts w:ascii="Times New Roman" w:hAnsi="Times New Roman"/>
                <w:b/>
                <w:bCs/>
                <w:sz w:val="24"/>
                <w:szCs w:val="24"/>
                <w:lang w:eastAsia="en-US"/>
              </w:rPr>
              <w:t>пп</w:t>
            </w:r>
            <w:proofErr w:type="spellEnd"/>
          </w:p>
        </w:tc>
        <w:tc>
          <w:tcPr>
            <w:tcW w:w="3542" w:type="dxa"/>
            <w:tcBorders>
              <w:top w:val="single" w:sz="12" w:space="0" w:color="000000"/>
              <w:left w:val="single" w:sz="12" w:space="0" w:color="000000"/>
              <w:bottom w:val="single" w:sz="4" w:space="0" w:color="000000"/>
              <w:right w:val="single" w:sz="8" w:space="0" w:color="000000"/>
            </w:tcBorders>
            <w:vAlign w:val="center"/>
          </w:tcPr>
          <w:p w:rsidR="00D43E44" w:rsidRDefault="00A86A0D">
            <w:pPr>
              <w:widowControl w:val="0"/>
              <w:suppressAutoHyphens w:val="0"/>
              <w:spacing w:after="0" w:line="240" w:lineRule="auto"/>
              <w:ind w:left="34"/>
              <w:jc w:val="center"/>
              <w:rPr>
                <w:rFonts w:ascii="Times New Roman" w:hAnsi="Times New Roman"/>
                <w:b/>
                <w:bCs/>
                <w:sz w:val="24"/>
                <w:szCs w:val="24"/>
                <w:lang w:eastAsia="en-US"/>
              </w:rPr>
            </w:pPr>
            <w:r>
              <w:rPr>
                <w:rFonts w:ascii="Times New Roman" w:hAnsi="Times New Roman"/>
                <w:b/>
                <w:sz w:val="24"/>
                <w:szCs w:val="24"/>
                <w:lang w:eastAsia="en-US"/>
              </w:rPr>
              <w:t>Наименование материала</w:t>
            </w:r>
          </w:p>
        </w:tc>
        <w:tc>
          <w:tcPr>
            <w:tcW w:w="3684" w:type="dxa"/>
            <w:tcBorders>
              <w:top w:val="single" w:sz="12" w:space="0" w:color="000000"/>
              <w:bottom w:val="single" w:sz="4" w:space="0" w:color="000000"/>
              <w:right w:val="single" w:sz="8" w:space="0" w:color="000000"/>
            </w:tcBorders>
            <w:vAlign w:val="center"/>
          </w:tcPr>
          <w:p w:rsidR="00D43E44" w:rsidRDefault="00A86A0D">
            <w:pPr>
              <w:widowControl w:val="0"/>
              <w:suppressAutoHyphens w:val="0"/>
              <w:spacing w:after="0" w:line="240" w:lineRule="auto"/>
              <w:ind w:left="34"/>
              <w:jc w:val="center"/>
              <w:rPr>
                <w:rFonts w:ascii="Times New Roman" w:hAnsi="Times New Roman"/>
                <w:b/>
                <w:bCs/>
                <w:sz w:val="24"/>
                <w:szCs w:val="24"/>
                <w:lang w:eastAsia="en-US"/>
              </w:rPr>
            </w:pPr>
            <w:r>
              <w:rPr>
                <w:rFonts w:ascii="Times New Roman" w:hAnsi="Times New Roman"/>
                <w:b/>
                <w:sz w:val="24"/>
                <w:szCs w:val="24"/>
                <w:lang w:eastAsia="en-US"/>
              </w:rPr>
              <w:t>Параметры определения соо</w:t>
            </w:r>
            <w:r>
              <w:rPr>
                <w:rFonts w:ascii="Times New Roman" w:hAnsi="Times New Roman"/>
                <w:b/>
                <w:sz w:val="24"/>
                <w:szCs w:val="24"/>
                <w:lang w:eastAsia="en-US"/>
              </w:rPr>
              <w:t>т</w:t>
            </w:r>
            <w:r>
              <w:rPr>
                <w:rFonts w:ascii="Times New Roman" w:hAnsi="Times New Roman"/>
                <w:b/>
                <w:sz w:val="24"/>
                <w:szCs w:val="24"/>
                <w:lang w:eastAsia="en-US"/>
              </w:rPr>
              <w:t>ветствия потребностям Зака</w:t>
            </w:r>
            <w:r>
              <w:rPr>
                <w:rFonts w:ascii="Times New Roman" w:hAnsi="Times New Roman"/>
                <w:b/>
                <w:sz w:val="24"/>
                <w:szCs w:val="24"/>
                <w:lang w:eastAsia="en-US"/>
              </w:rPr>
              <w:t>з</w:t>
            </w:r>
            <w:r>
              <w:rPr>
                <w:rFonts w:ascii="Times New Roman" w:hAnsi="Times New Roman"/>
                <w:b/>
                <w:sz w:val="24"/>
                <w:szCs w:val="24"/>
                <w:lang w:eastAsia="en-US"/>
              </w:rPr>
              <w:t>чика</w:t>
            </w:r>
          </w:p>
        </w:tc>
        <w:tc>
          <w:tcPr>
            <w:tcW w:w="2528" w:type="dxa"/>
            <w:tcBorders>
              <w:top w:val="single" w:sz="12" w:space="0" w:color="000000"/>
              <w:bottom w:val="single" w:sz="4" w:space="0" w:color="000000"/>
              <w:right w:val="single" w:sz="12" w:space="0" w:color="000000"/>
            </w:tcBorders>
            <w:vAlign w:val="center"/>
          </w:tcPr>
          <w:p w:rsidR="00D43E44" w:rsidRDefault="00A86A0D">
            <w:pPr>
              <w:widowControl w:val="0"/>
              <w:suppressAutoHyphens w:val="0"/>
              <w:spacing w:after="0" w:line="240" w:lineRule="auto"/>
              <w:ind w:left="34"/>
              <w:jc w:val="center"/>
              <w:rPr>
                <w:rFonts w:ascii="Times New Roman" w:hAnsi="Times New Roman"/>
                <w:sz w:val="24"/>
                <w:szCs w:val="24"/>
                <w:lang w:eastAsia="en-US"/>
              </w:rPr>
            </w:pPr>
            <w:r>
              <w:rPr>
                <w:rFonts w:ascii="Times New Roman" w:hAnsi="Times New Roman"/>
                <w:b/>
                <w:sz w:val="24"/>
                <w:szCs w:val="24"/>
                <w:lang w:eastAsia="en-US"/>
              </w:rPr>
              <w:t>Соответствие ГОСТ</w:t>
            </w:r>
          </w:p>
        </w:tc>
      </w:tr>
      <w:tr w:rsidR="00D43E44">
        <w:trPr>
          <w:trHeight w:val="108"/>
        </w:trPr>
        <w:tc>
          <w:tcPr>
            <w:tcW w:w="850" w:type="dxa"/>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numPr>
                <w:ilvl w:val="0"/>
                <w:numId w:val="5"/>
              </w:numPr>
              <w:suppressAutoHyphens w:val="0"/>
              <w:spacing w:after="0" w:line="240" w:lineRule="auto"/>
              <w:contextualSpacing/>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xml:space="preserve">Уголь марок </w:t>
            </w:r>
            <w:proofErr w:type="spellStart"/>
            <w:r>
              <w:rPr>
                <w:rFonts w:ascii="Times New Roman" w:hAnsi="Times New Roman"/>
                <w:lang w:eastAsia="en-US"/>
              </w:rPr>
              <w:t>Домсш</w:t>
            </w:r>
            <w:proofErr w:type="spellEnd"/>
          </w:p>
        </w:tc>
        <w:tc>
          <w:tcPr>
            <w:tcW w:w="3684" w:type="dxa"/>
            <w:tcBorders>
              <w:top w:val="single" w:sz="4" w:space="0" w:color="000000"/>
              <w:left w:val="single" w:sz="4" w:space="0" w:color="000000"/>
              <w:bottom w:val="single" w:sz="4" w:space="0" w:color="000000"/>
              <w:right w:val="single" w:sz="4" w:space="0" w:color="000000"/>
            </w:tcBorders>
          </w:tcPr>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xml:space="preserve">- крупностью </w:t>
            </w:r>
            <w:r>
              <w:rPr>
                <w:rFonts w:ascii="Times New Roman" w:hAnsi="Times New Roman"/>
                <w:sz w:val="21"/>
                <w:szCs w:val="21"/>
                <w:lang w:eastAsia="en-US"/>
              </w:rPr>
              <w:t>0-50 мм;</w:t>
            </w:r>
          </w:p>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Зольность не более 19 %</w:t>
            </w:r>
          </w:p>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Содержание влаги не более 17%</w:t>
            </w:r>
          </w:p>
        </w:tc>
        <w:tc>
          <w:tcPr>
            <w:tcW w:w="2528" w:type="dxa"/>
            <w:tcBorders>
              <w:top w:val="single" w:sz="4" w:space="0" w:color="000000"/>
              <w:left w:val="single" w:sz="4" w:space="0" w:color="000000"/>
              <w:bottom w:val="single" w:sz="4" w:space="0" w:color="000000"/>
              <w:right w:val="single" w:sz="4" w:space="0" w:color="000000"/>
            </w:tcBorders>
          </w:tcPr>
          <w:p w:rsidR="00D43E44" w:rsidRDefault="00A86A0D">
            <w:pPr>
              <w:widowControl w:val="0"/>
              <w:suppressAutoHyphens w:val="0"/>
              <w:spacing w:after="0" w:line="240" w:lineRule="auto"/>
              <w:rPr>
                <w:rFonts w:ascii="Times New Roman" w:hAnsi="Times New Roman"/>
                <w:sz w:val="24"/>
                <w:szCs w:val="24"/>
                <w:lang w:eastAsia="en-US"/>
              </w:rPr>
            </w:pPr>
            <w:r>
              <w:rPr>
                <w:rFonts w:ascii="Times New Roman" w:hAnsi="Times New Roman"/>
                <w:sz w:val="24"/>
                <w:szCs w:val="24"/>
                <w:lang w:eastAsia="en-US"/>
              </w:rPr>
              <w:t>ГОСТ 32347-2013</w:t>
            </w:r>
          </w:p>
          <w:p w:rsidR="00D43E44" w:rsidRDefault="00A86A0D">
            <w:pPr>
              <w:widowControl w:val="0"/>
              <w:suppressAutoHyphens w:val="0"/>
              <w:spacing w:after="0" w:line="240" w:lineRule="auto"/>
              <w:rPr>
                <w:rFonts w:ascii="Times New Roman" w:hAnsi="Times New Roman"/>
                <w:sz w:val="24"/>
                <w:szCs w:val="24"/>
                <w:lang w:eastAsia="en-US"/>
              </w:rPr>
            </w:pPr>
            <w:r>
              <w:rPr>
                <w:rFonts w:ascii="Times New Roman" w:hAnsi="Times New Roman"/>
                <w:sz w:val="24"/>
                <w:szCs w:val="24"/>
                <w:lang w:eastAsia="en-US"/>
              </w:rPr>
              <w:t>ГОСТ 32464-2013</w:t>
            </w:r>
          </w:p>
        </w:tc>
      </w:tr>
      <w:tr w:rsidR="00D43E44">
        <w:trPr>
          <w:trHeight w:val="108"/>
        </w:trPr>
        <w:tc>
          <w:tcPr>
            <w:tcW w:w="850" w:type="dxa"/>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numPr>
                <w:ilvl w:val="0"/>
                <w:numId w:val="6"/>
              </w:numPr>
              <w:suppressAutoHyphens w:val="0"/>
              <w:spacing w:after="0" w:line="240" w:lineRule="auto"/>
              <w:contextualSpacing/>
              <w:rPr>
                <w:rFonts w:ascii="Times New Roman" w:hAnsi="Times New Roman"/>
                <w:sz w:val="24"/>
                <w:szCs w:val="24"/>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xml:space="preserve">Уголь марки </w:t>
            </w:r>
            <w:proofErr w:type="spellStart"/>
            <w:r>
              <w:rPr>
                <w:rFonts w:ascii="Times New Roman" w:hAnsi="Times New Roman"/>
                <w:lang w:eastAsia="en-US"/>
              </w:rPr>
              <w:t>Др</w:t>
            </w:r>
            <w:proofErr w:type="spellEnd"/>
          </w:p>
        </w:tc>
        <w:tc>
          <w:tcPr>
            <w:tcW w:w="3684" w:type="dxa"/>
            <w:tcBorders>
              <w:top w:val="single" w:sz="4" w:space="0" w:color="000000"/>
              <w:left w:val="single" w:sz="4" w:space="0" w:color="000000"/>
              <w:bottom w:val="single" w:sz="4" w:space="0" w:color="000000"/>
              <w:right w:val="single" w:sz="4" w:space="0" w:color="000000"/>
            </w:tcBorders>
          </w:tcPr>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xml:space="preserve">- крупностью </w:t>
            </w:r>
            <w:r>
              <w:rPr>
                <w:rFonts w:ascii="Times New Roman" w:hAnsi="Times New Roman"/>
                <w:sz w:val="21"/>
                <w:szCs w:val="21"/>
                <w:lang w:eastAsia="en-US"/>
              </w:rPr>
              <w:t>0-300 мм;</w:t>
            </w:r>
          </w:p>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Зольность не более 19 %</w:t>
            </w:r>
          </w:p>
          <w:p w:rsidR="00D43E44" w:rsidRDefault="00A86A0D">
            <w:pPr>
              <w:widowControl w:val="0"/>
              <w:suppressAutoHyphens w:val="0"/>
              <w:spacing w:after="0" w:line="240" w:lineRule="auto"/>
              <w:rPr>
                <w:rFonts w:ascii="Times New Roman" w:hAnsi="Times New Roman"/>
                <w:lang w:eastAsia="en-US"/>
              </w:rPr>
            </w:pPr>
            <w:r>
              <w:rPr>
                <w:rFonts w:ascii="Times New Roman" w:hAnsi="Times New Roman"/>
                <w:lang w:eastAsia="en-US"/>
              </w:rPr>
              <w:t>- Содержание влаги не более 17%</w:t>
            </w:r>
          </w:p>
        </w:tc>
        <w:tc>
          <w:tcPr>
            <w:tcW w:w="2528" w:type="dxa"/>
            <w:tcBorders>
              <w:top w:val="single" w:sz="4" w:space="0" w:color="000000"/>
              <w:left w:val="single" w:sz="4" w:space="0" w:color="000000"/>
              <w:bottom w:val="single" w:sz="4" w:space="0" w:color="000000"/>
              <w:right w:val="single" w:sz="4" w:space="0" w:color="000000"/>
            </w:tcBorders>
          </w:tcPr>
          <w:p w:rsidR="00D43E44" w:rsidRDefault="00A86A0D">
            <w:pPr>
              <w:widowControl w:val="0"/>
              <w:suppressAutoHyphens w:val="0"/>
              <w:spacing w:after="0" w:line="240" w:lineRule="auto"/>
              <w:rPr>
                <w:rFonts w:ascii="Times New Roman" w:hAnsi="Times New Roman"/>
                <w:sz w:val="24"/>
                <w:szCs w:val="24"/>
                <w:lang w:eastAsia="en-US"/>
              </w:rPr>
            </w:pPr>
            <w:r>
              <w:rPr>
                <w:rFonts w:ascii="Times New Roman" w:hAnsi="Times New Roman"/>
                <w:sz w:val="24"/>
                <w:szCs w:val="24"/>
                <w:lang w:eastAsia="en-US"/>
              </w:rPr>
              <w:t>ГОСТ 32347-2013</w:t>
            </w:r>
          </w:p>
          <w:p w:rsidR="00D43E44" w:rsidRDefault="00A86A0D">
            <w:pPr>
              <w:widowControl w:val="0"/>
              <w:suppressAutoHyphens w:val="0"/>
              <w:spacing w:after="0" w:line="240" w:lineRule="auto"/>
              <w:rPr>
                <w:rFonts w:ascii="Times New Roman" w:hAnsi="Times New Roman"/>
                <w:sz w:val="24"/>
                <w:szCs w:val="24"/>
                <w:lang w:eastAsia="en-US"/>
              </w:rPr>
            </w:pPr>
            <w:r>
              <w:rPr>
                <w:rFonts w:ascii="Times New Roman" w:hAnsi="Times New Roman"/>
                <w:sz w:val="24"/>
                <w:szCs w:val="24"/>
                <w:lang w:eastAsia="en-US"/>
              </w:rPr>
              <w:t>ГОСТ 32464-2013</w:t>
            </w:r>
          </w:p>
        </w:tc>
      </w:tr>
    </w:tbl>
    <w:p w:rsidR="00D43E44" w:rsidRDefault="00D43E44">
      <w:pPr>
        <w:spacing w:line="240" w:lineRule="atLeast"/>
        <w:rPr>
          <w:rFonts w:ascii="Times New Roman" w:hAnsi="Times New Roman"/>
          <w:b/>
          <w:sz w:val="21"/>
          <w:szCs w:val="21"/>
        </w:rPr>
      </w:pPr>
    </w:p>
    <w:p w:rsidR="00D43E44" w:rsidRDefault="00D43E44">
      <w:pPr>
        <w:spacing w:line="240" w:lineRule="atLeast"/>
        <w:rPr>
          <w:rFonts w:ascii="Times New Roman" w:hAnsi="Times New Roman"/>
          <w:b/>
          <w:sz w:val="21"/>
          <w:szCs w:val="21"/>
        </w:rPr>
      </w:pPr>
    </w:p>
    <w:p w:rsidR="00D43E44" w:rsidRDefault="00A86A0D">
      <w:pPr>
        <w:spacing w:line="240" w:lineRule="atLeast"/>
        <w:jc w:val="center"/>
        <w:rPr>
          <w:rFonts w:ascii="Times New Roman" w:hAnsi="Times New Roman"/>
          <w:b/>
          <w:sz w:val="21"/>
          <w:szCs w:val="21"/>
        </w:rPr>
      </w:pPr>
      <w:r>
        <w:rPr>
          <w:rFonts w:ascii="Times New Roman" w:hAnsi="Times New Roman"/>
          <w:b/>
          <w:sz w:val="21"/>
          <w:szCs w:val="21"/>
        </w:rPr>
        <w:t>Спецификация</w:t>
      </w:r>
    </w:p>
    <w:tbl>
      <w:tblPr>
        <w:tblW w:w="10635" w:type="dxa"/>
        <w:tblInd w:w="-679" w:type="dxa"/>
        <w:tblLayout w:type="fixed"/>
        <w:tblCellMar>
          <w:left w:w="30" w:type="dxa"/>
          <w:right w:w="30" w:type="dxa"/>
        </w:tblCellMar>
        <w:tblLook w:val="04A0"/>
      </w:tblPr>
      <w:tblGrid>
        <w:gridCol w:w="1985"/>
        <w:gridCol w:w="2412"/>
        <w:gridCol w:w="3685"/>
        <w:gridCol w:w="2553"/>
      </w:tblGrid>
      <w:tr w:rsidR="00D43E44">
        <w:trPr>
          <w:cantSplit/>
          <w:trHeight w:val="1036"/>
        </w:trPr>
        <w:tc>
          <w:tcPr>
            <w:tcW w:w="1984"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Наименование Угля</w:t>
            </w:r>
          </w:p>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(марка)</w:t>
            </w:r>
          </w:p>
        </w:tc>
        <w:tc>
          <w:tcPr>
            <w:tcW w:w="2412"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Всего</w:t>
            </w:r>
            <w:r>
              <w:rPr>
                <w:rFonts w:ascii="Times New Roman" w:hAnsi="Times New Roman"/>
                <w:color w:val="000000"/>
                <w:sz w:val="21"/>
                <w:szCs w:val="21"/>
              </w:rPr>
              <w:br/>
              <w:t>тонн</w:t>
            </w:r>
          </w:p>
        </w:tc>
        <w:tc>
          <w:tcPr>
            <w:tcW w:w="3685" w:type="dxa"/>
            <w:tcBorders>
              <w:top w:val="single" w:sz="4" w:space="0" w:color="000000"/>
              <w:left w:val="single" w:sz="4" w:space="0" w:color="000000"/>
              <w:bottom w:val="single" w:sz="4" w:space="0" w:color="000000"/>
              <w:right w:val="single" w:sz="4" w:space="0" w:color="000000"/>
            </w:tcBorders>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В том числе</w:t>
            </w:r>
            <w:r>
              <w:rPr>
                <w:rFonts w:ascii="Times New Roman" w:hAnsi="Times New Roman"/>
                <w:color w:val="000000"/>
                <w:sz w:val="21"/>
                <w:szCs w:val="21"/>
              </w:rPr>
              <w:br/>
              <w:t>по периодам</w:t>
            </w:r>
          </w:p>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тонн</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Срок</w:t>
            </w:r>
          </w:p>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поставки</w:t>
            </w:r>
          </w:p>
        </w:tc>
      </w:tr>
      <w:tr w:rsidR="00D43E44">
        <w:trPr>
          <w:cantSplit/>
          <w:trHeight w:val="499"/>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proofErr w:type="spellStart"/>
            <w:r>
              <w:rPr>
                <w:rFonts w:ascii="Times New Roman" w:hAnsi="Times New Roman"/>
                <w:color w:val="000000"/>
                <w:sz w:val="21"/>
                <w:szCs w:val="21"/>
              </w:rPr>
              <w:t>Др</w:t>
            </w:r>
            <w:proofErr w:type="spellEnd"/>
            <w:r>
              <w:rPr>
                <w:rFonts w:ascii="Times New Roman" w:hAnsi="Times New Roman"/>
                <w:color w:val="000000"/>
                <w:sz w:val="21"/>
                <w:szCs w:val="21"/>
              </w:rPr>
              <w:t xml:space="preserve"> (0-300)</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5630</w:t>
            </w:r>
          </w:p>
        </w:tc>
        <w:tc>
          <w:tcPr>
            <w:tcW w:w="3685" w:type="dxa"/>
            <w:tcBorders>
              <w:top w:val="single" w:sz="4" w:space="0" w:color="000000"/>
              <w:left w:val="single" w:sz="4" w:space="0" w:color="000000"/>
              <w:bottom w:val="single" w:sz="4" w:space="0" w:color="000000"/>
              <w:right w:val="single" w:sz="4" w:space="0" w:color="000000"/>
            </w:tcBorders>
          </w:tcPr>
          <w:p w:rsidR="00D43E44" w:rsidRDefault="00D43E44">
            <w:pPr>
              <w:widowControl w:val="0"/>
              <w:spacing w:after="0" w:line="240" w:lineRule="auto"/>
              <w:jc w:val="center"/>
              <w:rPr>
                <w:rFonts w:ascii="Times New Roman" w:hAnsi="Times New Roman"/>
                <w:color w:val="000000"/>
                <w:sz w:val="21"/>
                <w:szCs w:val="21"/>
              </w:rPr>
            </w:pPr>
          </w:p>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1 190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pacing w:after="0" w:line="240" w:lineRule="auto"/>
              <w:jc w:val="center"/>
              <w:rPr>
                <w:rFonts w:ascii="Times New Roman" w:hAnsi="Times New Roman"/>
                <w:color w:val="000000"/>
                <w:sz w:val="21"/>
                <w:szCs w:val="21"/>
              </w:rPr>
            </w:pPr>
          </w:p>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октябрь 2021 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870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ноябрь 2021 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930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декабрь 2021 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930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январь 2022 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680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февраль 2022 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530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март 2022 г.</w:t>
            </w:r>
          </w:p>
        </w:tc>
      </w:tr>
      <w:tr w:rsidR="00D43E44">
        <w:trPr>
          <w:cantSplit/>
          <w:trHeight w:val="50"/>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320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апрель 2022 г.</w:t>
            </w:r>
          </w:p>
        </w:tc>
      </w:tr>
      <w:tr w:rsidR="00D43E44">
        <w:trPr>
          <w:cantSplit/>
          <w:trHeight w:val="50"/>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180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май 2022 г.</w:t>
            </w:r>
          </w:p>
        </w:tc>
      </w:tr>
      <w:tr w:rsidR="00D43E44">
        <w:trPr>
          <w:cantSplit/>
          <w:trHeight w:val="499"/>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proofErr w:type="spellStart"/>
            <w:r>
              <w:rPr>
                <w:rFonts w:ascii="Times New Roman" w:hAnsi="Times New Roman"/>
                <w:color w:val="000000"/>
                <w:sz w:val="21"/>
                <w:szCs w:val="21"/>
              </w:rPr>
              <w:t>Домсш</w:t>
            </w:r>
            <w:proofErr w:type="spellEnd"/>
            <w:r>
              <w:rPr>
                <w:rFonts w:ascii="Times New Roman" w:hAnsi="Times New Roman"/>
                <w:color w:val="000000"/>
                <w:sz w:val="21"/>
                <w:szCs w:val="21"/>
              </w:rPr>
              <w:t xml:space="preserve"> (0-50)</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3170</w:t>
            </w:r>
          </w:p>
        </w:tc>
        <w:tc>
          <w:tcPr>
            <w:tcW w:w="3685" w:type="dxa"/>
            <w:tcBorders>
              <w:top w:val="single" w:sz="4" w:space="0" w:color="000000"/>
              <w:left w:val="single" w:sz="4" w:space="0" w:color="000000"/>
              <w:bottom w:val="single" w:sz="4" w:space="0" w:color="000000"/>
              <w:right w:val="single" w:sz="4" w:space="0" w:color="000000"/>
            </w:tcBorders>
          </w:tcPr>
          <w:p w:rsidR="00D43E44" w:rsidRDefault="00D43E44">
            <w:pPr>
              <w:widowControl w:val="0"/>
              <w:spacing w:after="0" w:line="240" w:lineRule="auto"/>
              <w:jc w:val="center"/>
              <w:rPr>
                <w:rFonts w:ascii="Times New Roman" w:hAnsi="Times New Roman"/>
                <w:color w:val="000000"/>
                <w:sz w:val="21"/>
                <w:szCs w:val="21"/>
              </w:rPr>
            </w:pPr>
          </w:p>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550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rPr>
                <w:rFonts w:ascii="Times New Roman" w:hAnsi="Times New Roman"/>
                <w:color w:val="000000"/>
                <w:sz w:val="21"/>
                <w:szCs w:val="21"/>
              </w:rPr>
            </w:pPr>
            <w:r>
              <w:rPr>
                <w:rFonts w:ascii="Times New Roman" w:hAnsi="Times New Roman"/>
                <w:color w:val="000000"/>
                <w:sz w:val="21"/>
                <w:szCs w:val="21"/>
              </w:rPr>
              <w:t xml:space="preserve">           </w:t>
            </w:r>
          </w:p>
          <w:p w:rsidR="00D43E44" w:rsidRDefault="00A86A0D">
            <w:pPr>
              <w:widowControl w:val="0"/>
              <w:spacing w:after="0" w:line="240" w:lineRule="auto"/>
              <w:rPr>
                <w:rFonts w:ascii="Times New Roman" w:hAnsi="Times New Roman"/>
                <w:color w:val="000000"/>
                <w:sz w:val="21"/>
                <w:szCs w:val="21"/>
              </w:rPr>
            </w:pPr>
            <w:r>
              <w:rPr>
                <w:rFonts w:ascii="Times New Roman" w:hAnsi="Times New Roman"/>
                <w:color w:val="000000"/>
                <w:sz w:val="21"/>
                <w:szCs w:val="21"/>
              </w:rPr>
              <w:t xml:space="preserve">          октябрь 2021г.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350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ноябрь 2021г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650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декабрь 2021г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650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январь 2022 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400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февраль 2022 г.</w:t>
            </w:r>
          </w:p>
        </w:tc>
      </w:tr>
      <w:tr w:rsidR="00D43E44">
        <w:trPr>
          <w:cantSplit/>
          <w:trHeight w:val="248"/>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350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март 2022г.</w:t>
            </w:r>
          </w:p>
        </w:tc>
      </w:tr>
      <w:tr w:rsidR="00D43E44">
        <w:trPr>
          <w:cantSplit/>
          <w:trHeight w:val="50"/>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160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апрель 2022 г.</w:t>
            </w:r>
          </w:p>
        </w:tc>
      </w:tr>
      <w:tr w:rsidR="00D43E44">
        <w:trPr>
          <w:cantSplit/>
          <w:trHeight w:val="50"/>
        </w:trPr>
        <w:tc>
          <w:tcPr>
            <w:tcW w:w="1984"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rsidR="00D43E44" w:rsidRDefault="00D43E44">
            <w:pPr>
              <w:widowControl w:val="0"/>
              <w:suppressAutoHyphens w:val="0"/>
              <w:spacing w:after="0"/>
              <w:rPr>
                <w:rFonts w:ascii="Times New Roman" w:hAnsi="Times New Roman"/>
                <w:color w:val="000000"/>
                <w:sz w:val="21"/>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60</w:t>
            </w:r>
          </w:p>
        </w:tc>
        <w:tc>
          <w:tcPr>
            <w:tcW w:w="2553" w:type="dxa"/>
            <w:tcBorders>
              <w:top w:val="single" w:sz="4" w:space="0" w:color="000000"/>
              <w:left w:val="single" w:sz="4" w:space="0" w:color="000000"/>
              <w:bottom w:val="single" w:sz="4" w:space="0" w:color="000000"/>
              <w:right w:val="single" w:sz="4" w:space="0" w:color="000000"/>
            </w:tcBorders>
            <w:vAlign w:val="center"/>
          </w:tcPr>
          <w:p w:rsidR="00D43E44" w:rsidRDefault="00A86A0D">
            <w:pPr>
              <w:widowControl w:val="0"/>
              <w:spacing w:after="0" w:line="240" w:lineRule="auto"/>
              <w:jc w:val="center"/>
              <w:rPr>
                <w:rFonts w:ascii="Times New Roman" w:hAnsi="Times New Roman"/>
                <w:color w:val="000000"/>
                <w:sz w:val="21"/>
                <w:szCs w:val="21"/>
              </w:rPr>
            </w:pPr>
            <w:r>
              <w:rPr>
                <w:rFonts w:ascii="Times New Roman" w:hAnsi="Times New Roman"/>
                <w:color w:val="000000"/>
                <w:sz w:val="21"/>
                <w:szCs w:val="21"/>
              </w:rPr>
              <w:t>май 2022 г.</w:t>
            </w:r>
          </w:p>
        </w:tc>
      </w:tr>
    </w:tbl>
    <w:p w:rsidR="00D43E44" w:rsidRDefault="00D43E44">
      <w:pPr>
        <w:spacing w:after="0"/>
        <w:rPr>
          <w:rFonts w:ascii="Times New Roman" w:hAnsi="Times New Roman"/>
          <w:b/>
          <w:sz w:val="21"/>
          <w:szCs w:val="21"/>
        </w:rPr>
      </w:pPr>
    </w:p>
    <w:p w:rsidR="00D43E44" w:rsidRDefault="00A86A0D">
      <w:pPr>
        <w:spacing w:after="0"/>
        <w:rPr>
          <w:rFonts w:ascii="Times New Roman" w:hAnsi="Times New Roman"/>
        </w:rPr>
      </w:pPr>
      <w:r>
        <w:rPr>
          <w:rFonts w:ascii="Times New Roman" w:hAnsi="Times New Roman"/>
          <w:b/>
        </w:rPr>
        <w:t>ИТОГО: 8 800</w:t>
      </w:r>
      <w:r>
        <w:rPr>
          <w:rFonts w:ascii="Times New Roman" w:hAnsi="Times New Roman"/>
        </w:rPr>
        <w:t xml:space="preserve"> (восемь тысяч восемьсот) тонн.</w:t>
      </w:r>
    </w:p>
    <w:p w:rsidR="00D43E44" w:rsidRDefault="00A86A0D">
      <w:pPr>
        <w:pStyle w:val="ConsPlusNonformat"/>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w:t>
      </w:r>
    </w:p>
    <w:p w:rsidR="00D43E44" w:rsidRDefault="00D43E44">
      <w:pPr>
        <w:pStyle w:val="ConsPlusNonformat"/>
        <w:rPr>
          <w:rFonts w:ascii="Times New Roman" w:hAnsi="Times New Roman" w:cs="Times New Roman"/>
          <w:sz w:val="24"/>
          <w:szCs w:val="24"/>
        </w:rPr>
      </w:pPr>
    </w:p>
    <w:p w:rsidR="00D43E44" w:rsidRDefault="00A86A0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 О.И. </w:t>
      </w:r>
      <w:proofErr w:type="spellStart"/>
      <w:r>
        <w:rPr>
          <w:rFonts w:ascii="Times New Roman" w:hAnsi="Times New Roman" w:cs="Times New Roman"/>
          <w:sz w:val="24"/>
          <w:szCs w:val="24"/>
        </w:rPr>
        <w:t>Маляева</w:t>
      </w:r>
      <w:proofErr w:type="spellEnd"/>
      <w:r>
        <w:rPr>
          <w:rFonts w:ascii="Times New Roman" w:hAnsi="Times New Roman" w:cs="Times New Roman"/>
          <w:sz w:val="24"/>
          <w:szCs w:val="24"/>
        </w:rPr>
        <w:t xml:space="preserve">                      _______________/ О.В. Нам</w:t>
      </w:r>
    </w:p>
    <w:p w:rsidR="00D43E44" w:rsidRDefault="00A86A0D">
      <w:pPr>
        <w:pStyle w:val="ConsPlusNonformat"/>
        <w:rPr>
          <w:rFonts w:ascii="Times New Roman" w:hAnsi="Times New Roman" w:cs="Times New Roman"/>
          <w:sz w:val="24"/>
          <w:szCs w:val="24"/>
        </w:rPr>
      </w:pPr>
      <w:r>
        <w:rPr>
          <w:rFonts w:ascii="Times New Roman" w:hAnsi="Times New Roman" w:cs="Times New Roman"/>
          <w:sz w:val="24"/>
          <w:szCs w:val="24"/>
        </w:rPr>
        <w:t xml:space="preserve">«___» ____________ 20__ г.                  </w:t>
      </w:r>
      <w:r>
        <w:rPr>
          <w:rFonts w:ascii="Times New Roman" w:hAnsi="Times New Roman" w:cs="Times New Roman"/>
          <w:sz w:val="24"/>
          <w:szCs w:val="24"/>
        </w:rPr>
        <w:tab/>
        <w:t xml:space="preserve">           «___» ___________ 20__ г.</w:t>
      </w:r>
    </w:p>
    <w:p w:rsidR="00D43E44" w:rsidRPr="00D8791C" w:rsidRDefault="00A86A0D" w:rsidP="00D8791C">
      <w:pPr>
        <w:pStyle w:val="ConsPlusNonformat"/>
        <w:rPr>
          <w:rFonts w:ascii="Times New Roman" w:hAnsi="Times New Roman" w:cs="Times New Roman"/>
          <w:sz w:val="24"/>
          <w:szCs w:val="24"/>
        </w:rPr>
      </w:pPr>
      <w:r>
        <w:rPr>
          <w:rFonts w:ascii="Times New Roman" w:hAnsi="Times New Roman" w:cs="Times New Roman"/>
          <w:sz w:val="24"/>
          <w:szCs w:val="24"/>
        </w:rPr>
        <w:t xml:space="preserve">      МП (при наличии)                                                   МП (при наличии)</w:t>
      </w:r>
    </w:p>
    <w:sectPr w:rsidR="00D43E44" w:rsidRPr="00D8791C" w:rsidSect="004477B5">
      <w:headerReference w:type="default" r:id="rId8"/>
      <w:pgSz w:w="11906" w:h="16838"/>
      <w:pgMar w:top="1134" w:right="567" w:bottom="1701" w:left="1418" w:header="72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4E7" w:rsidRDefault="00B014E7">
      <w:pPr>
        <w:spacing w:after="0" w:line="240" w:lineRule="auto"/>
      </w:pPr>
      <w:r>
        <w:separator/>
      </w:r>
    </w:p>
  </w:endnote>
  <w:endnote w:type="continuationSeparator" w:id="0">
    <w:p w:rsidR="00B014E7" w:rsidRDefault="00B01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4E7" w:rsidRDefault="00B014E7">
      <w:pPr>
        <w:spacing w:after="0" w:line="240" w:lineRule="auto"/>
      </w:pPr>
      <w:r>
        <w:separator/>
      </w:r>
    </w:p>
  </w:footnote>
  <w:footnote w:type="continuationSeparator" w:id="0">
    <w:p w:rsidR="00B014E7" w:rsidRDefault="00B01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44" w:rsidRDefault="00150236">
    <w:pPr>
      <w:pStyle w:val="af6"/>
      <w:jc w:val="center"/>
      <w:rPr>
        <w:rFonts w:ascii="Times New Roman" w:hAnsi="Times New Roman"/>
        <w:sz w:val="20"/>
        <w:szCs w:val="20"/>
      </w:rPr>
    </w:pPr>
    <w:r>
      <w:rPr>
        <w:rFonts w:ascii="Times New Roman" w:hAnsi="Times New Roman"/>
        <w:sz w:val="20"/>
        <w:szCs w:val="20"/>
      </w:rPr>
      <w:fldChar w:fldCharType="begin"/>
    </w:r>
    <w:r w:rsidR="00A86A0D">
      <w:rPr>
        <w:rFonts w:ascii="Times New Roman" w:hAnsi="Times New Roman"/>
        <w:sz w:val="20"/>
        <w:szCs w:val="20"/>
      </w:rPr>
      <w:instrText>PAGE</w:instrText>
    </w:r>
    <w:r>
      <w:rPr>
        <w:rFonts w:ascii="Times New Roman" w:hAnsi="Times New Roman"/>
        <w:sz w:val="20"/>
        <w:szCs w:val="20"/>
      </w:rPr>
      <w:fldChar w:fldCharType="separate"/>
    </w:r>
    <w:r w:rsidR="00D8791C">
      <w:rPr>
        <w:rFonts w:ascii="Times New Roman" w:hAnsi="Times New Roman"/>
        <w:noProof/>
        <w:sz w:val="20"/>
        <w:szCs w:val="20"/>
      </w:rPr>
      <w:t>2</w:t>
    </w:r>
    <w:r>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708"/>
    <w:multiLevelType w:val="multilevel"/>
    <w:tmpl w:val="33CEEF7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3BD810B6"/>
    <w:multiLevelType w:val="multilevel"/>
    <w:tmpl w:val="7DE0850E"/>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51864B17"/>
    <w:multiLevelType w:val="multilevel"/>
    <w:tmpl w:val="0852B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6367EB4"/>
    <w:multiLevelType w:val="multilevel"/>
    <w:tmpl w:val="4D4261F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3"/>
  </w:num>
  <w:num w:numId="3">
    <w:abstractNumId w:val="0"/>
  </w:num>
  <w:num w:numId="4">
    <w:abstractNumId w:val="2"/>
  </w:num>
  <w:num w:numId="5">
    <w:abstractNumId w:val="3"/>
    <w:lvlOverride w:ilvl="0">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autoHyphenation/>
  <w:characterSpacingControl w:val="doNotCompress"/>
  <w:footnotePr>
    <w:footnote w:id="-1"/>
    <w:footnote w:id="0"/>
  </w:footnotePr>
  <w:endnotePr>
    <w:endnote w:id="-1"/>
    <w:endnote w:id="0"/>
  </w:endnotePr>
  <w:compat/>
  <w:rsids>
    <w:rsidRoot w:val="00D43E44"/>
    <w:rsid w:val="000A14F4"/>
    <w:rsid w:val="00150236"/>
    <w:rsid w:val="004477B5"/>
    <w:rsid w:val="006A25A0"/>
    <w:rsid w:val="008C1ED1"/>
    <w:rsid w:val="00A86A0D"/>
    <w:rsid w:val="00B014E7"/>
    <w:rsid w:val="00D43E44"/>
    <w:rsid w:val="00D8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83"/>
    <w:pPr>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CB2783"/>
  </w:style>
  <w:style w:type="character" w:customStyle="1" w:styleId="a3">
    <w:name w:val="Текст выноски Знак"/>
    <w:qFormat/>
    <w:rsid w:val="00CB2783"/>
    <w:rPr>
      <w:rFonts w:ascii="Tahoma" w:hAnsi="Tahoma" w:cs="Tahoma"/>
      <w:sz w:val="16"/>
      <w:szCs w:val="16"/>
    </w:rPr>
  </w:style>
  <w:style w:type="character" w:customStyle="1" w:styleId="10">
    <w:name w:val="Знак примечания1"/>
    <w:qFormat/>
    <w:rsid w:val="00CB2783"/>
    <w:rPr>
      <w:sz w:val="16"/>
      <w:szCs w:val="16"/>
    </w:rPr>
  </w:style>
  <w:style w:type="character" w:customStyle="1" w:styleId="a4">
    <w:name w:val="Текст примечания Знак"/>
    <w:qFormat/>
    <w:rsid w:val="00CB2783"/>
  </w:style>
  <w:style w:type="character" w:customStyle="1" w:styleId="a5">
    <w:name w:val="Тема примечания Знак"/>
    <w:qFormat/>
    <w:rsid w:val="00CB2783"/>
    <w:rPr>
      <w:b/>
      <w:bCs/>
    </w:rPr>
  </w:style>
  <w:style w:type="character" w:customStyle="1" w:styleId="a6">
    <w:name w:val="Основной текст Знак"/>
    <w:qFormat/>
    <w:rsid w:val="00CB2783"/>
    <w:rPr>
      <w:rFonts w:ascii="Times New Roman" w:eastAsia="Times New Roman" w:hAnsi="Times New Roman" w:cs="Times New Roman"/>
      <w:color w:val="000000"/>
      <w:sz w:val="24"/>
    </w:rPr>
  </w:style>
  <w:style w:type="character" w:customStyle="1" w:styleId="-">
    <w:name w:val="Интернет-ссылка"/>
    <w:rsid w:val="00CB2783"/>
    <w:rPr>
      <w:color w:val="000080"/>
      <w:u w:val="single"/>
    </w:rPr>
  </w:style>
  <w:style w:type="character" w:customStyle="1" w:styleId="a7">
    <w:name w:val="Символ нумерации"/>
    <w:qFormat/>
    <w:rsid w:val="00CB2783"/>
  </w:style>
  <w:style w:type="character" w:customStyle="1" w:styleId="a8">
    <w:name w:val="Верхний колонтитул Знак"/>
    <w:uiPriority w:val="99"/>
    <w:qFormat/>
    <w:rsid w:val="00323C1D"/>
    <w:rPr>
      <w:rFonts w:ascii="Calibri" w:eastAsia="Calibri" w:hAnsi="Calibri"/>
      <w:sz w:val="22"/>
      <w:szCs w:val="22"/>
      <w:lang w:eastAsia="ar-SA"/>
    </w:rPr>
  </w:style>
  <w:style w:type="character" w:customStyle="1" w:styleId="a9">
    <w:name w:val="Нижний колонтитул Знак"/>
    <w:uiPriority w:val="99"/>
    <w:qFormat/>
    <w:rsid w:val="00323C1D"/>
    <w:rPr>
      <w:rFonts w:ascii="Calibri" w:eastAsia="Calibri" w:hAnsi="Calibri"/>
      <w:sz w:val="22"/>
      <w:szCs w:val="22"/>
      <w:lang w:eastAsia="ar-SA"/>
    </w:rPr>
  </w:style>
  <w:style w:type="character" w:customStyle="1" w:styleId="2">
    <w:name w:val="Основной текст 2 Знак"/>
    <w:basedOn w:val="a0"/>
    <w:link w:val="2"/>
    <w:uiPriority w:val="99"/>
    <w:semiHidden/>
    <w:qFormat/>
    <w:rsid w:val="00050C05"/>
    <w:rPr>
      <w:rFonts w:ascii="Calibri" w:eastAsia="Calibri" w:hAnsi="Calibri"/>
      <w:sz w:val="22"/>
      <w:szCs w:val="22"/>
      <w:lang w:eastAsia="ar-SA"/>
    </w:rPr>
  </w:style>
  <w:style w:type="character" w:styleId="aa">
    <w:name w:val="annotation reference"/>
    <w:basedOn w:val="a0"/>
    <w:uiPriority w:val="99"/>
    <w:semiHidden/>
    <w:unhideWhenUsed/>
    <w:qFormat/>
    <w:rsid w:val="006B129A"/>
    <w:rPr>
      <w:sz w:val="16"/>
      <w:szCs w:val="16"/>
    </w:rPr>
  </w:style>
  <w:style w:type="character" w:customStyle="1" w:styleId="11">
    <w:name w:val="Текст примечания Знак1"/>
    <w:basedOn w:val="a0"/>
    <w:uiPriority w:val="99"/>
    <w:semiHidden/>
    <w:qFormat/>
    <w:rsid w:val="006B129A"/>
    <w:rPr>
      <w:rFonts w:ascii="Calibri" w:eastAsia="Calibri" w:hAnsi="Calibri"/>
      <w:lang w:eastAsia="ar-SA"/>
    </w:rPr>
  </w:style>
  <w:style w:type="character" w:customStyle="1" w:styleId="ConsNormal">
    <w:name w:val="ConsNormal Знак"/>
    <w:link w:val="ConsNormal"/>
    <w:qFormat/>
    <w:locked/>
    <w:rsid w:val="006E0D03"/>
    <w:rPr>
      <w:rFonts w:ascii="Consultant" w:hAnsi="Consultant" w:cs="Consultant"/>
    </w:rPr>
  </w:style>
  <w:style w:type="paragraph" w:customStyle="1" w:styleId="12">
    <w:name w:val="Заголовок1"/>
    <w:basedOn w:val="a"/>
    <w:next w:val="ab"/>
    <w:qFormat/>
    <w:rsid w:val="00150236"/>
    <w:pPr>
      <w:keepNext/>
      <w:spacing w:before="240" w:after="120"/>
    </w:pPr>
    <w:rPr>
      <w:rFonts w:ascii="Liberation Sans" w:eastAsia="Microsoft YaHei" w:hAnsi="Liberation Sans" w:cs="Lucida Sans"/>
      <w:sz w:val="28"/>
      <w:szCs w:val="28"/>
    </w:rPr>
  </w:style>
  <w:style w:type="paragraph" w:styleId="ab">
    <w:name w:val="Body Text"/>
    <w:basedOn w:val="a"/>
    <w:rsid w:val="00CB2783"/>
    <w:pPr>
      <w:spacing w:after="120" w:line="240" w:lineRule="auto"/>
      <w:jc w:val="both"/>
    </w:pPr>
    <w:rPr>
      <w:rFonts w:ascii="Times New Roman" w:eastAsia="Times New Roman" w:hAnsi="Times New Roman"/>
      <w:color w:val="000000"/>
      <w:sz w:val="24"/>
      <w:szCs w:val="20"/>
    </w:rPr>
  </w:style>
  <w:style w:type="paragraph" w:styleId="ac">
    <w:name w:val="List"/>
    <w:basedOn w:val="ab"/>
    <w:rsid w:val="00CB2783"/>
    <w:rPr>
      <w:rFonts w:cs="Mangal"/>
    </w:rPr>
  </w:style>
  <w:style w:type="paragraph" w:styleId="ad">
    <w:name w:val="caption"/>
    <w:basedOn w:val="a"/>
    <w:qFormat/>
    <w:rsid w:val="00150236"/>
    <w:pPr>
      <w:suppressLineNumbers/>
      <w:spacing w:before="120" w:after="120"/>
    </w:pPr>
    <w:rPr>
      <w:rFonts w:cs="Lucida Sans"/>
      <w:i/>
      <w:iCs/>
      <w:sz w:val="24"/>
      <w:szCs w:val="24"/>
    </w:rPr>
  </w:style>
  <w:style w:type="paragraph" w:styleId="ae">
    <w:name w:val="index heading"/>
    <w:basedOn w:val="a"/>
    <w:qFormat/>
    <w:rsid w:val="00150236"/>
    <w:pPr>
      <w:suppressLineNumbers/>
    </w:pPr>
    <w:rPr>
      <w:rFonts w:cs="Lucida Sans"/>
    </w:rPr>
  </w:style>
  <w:style w:type="paragraph" w:styleId="af">
    <w:name w:val="Title"/>
    <w:basedOn w:val="a"/>
    <w:next w:val="ab"/>
    <w:qFormat/>
    <w:rsid w:val="00150236"/>
    <w:pPr>
      <w:keepNext/>
      <w:spacing w:before="240" w:after="120"/>
    </w:pPr>
    <w:rPr>
      <w:rFonts w:ascii="Liberation Sans" w:eastAsia="Microsoft YaHei" w:hAnsi="Liberation Sans" w:cs="Lucida Sans"/>
      <w:sz w:val="28"/>
      <w:szCs w:val="28"/>
    </w:rPr>
  </w:style>
  <w:style w:type="paragraph" w:customStyle="1" w:styleId="13">
    <w:name w:val="Заголовок1"/>
    <w:basedOn w:val="a"/>
    <w:next w:val="ab"/>
    <w:qFormat/>
    <w:rsid w:val="00CB2783"/>
    <w:pPr>
      <w:keepNext/>
      <w:spacing w:before="240" w:after="120"/>
    </w:pPr>
    <w:rPr>
      <w:rFonts w:ascii="Arial" w:eastAsia="Microsoft YaHei" w:hAnsi="Arial" w:cs="Mangal"/>
      <w:sz w:val="28"/>
      <w:szCs w:val="28"/>
    </w:rPr>
  </w:style>
  <w:style w:type="paragraph" w:customStyle="1" w:styleId="14">
    <w:name w:val="Название1"/>
    <w:basedOn w:val="a"/>
    <w:qFormat/>
    <w:rsid w:val="00CB2783"/>
    <w:pPr>
      <w:suppressLineNumbers/>
      <w:spacing w:before="120" w:after="120"/>
    </w:pPr>
    <w:rPr>
      <w:rFonts w:cs="Mangal"/>
      <w:i/>
      <w:iCs/>
      <w:sz w:val="24"/>
      <w:szCs w:val="24"/>
    </w:rPr>
  </w:style>
  <w:style w:type="paragraph" w:customStyle="1" w:styleId="20">
    <w:name w:val="Текст примечания Знак2"/>
    <w:basedOn w:val="a"/>
    <w:qFormat/>
    <w:rsid w:val="00CB2783"/>
    <w:pPr>
      <w:suppressLineNumbers/>
    </w:pPr>
    <w:rPr>
      <w:rFonts w:cs="Mangal"/>
    </w:rPr>
  </w:style>
  <w:style w:type="paragraph" w:styleId="af0">
    <w:name w:val="Balloon Text"/>
    <w:basedOn w:val="a"/>
    <w:qFormat/>
    <w:rsid w:val="00CB2783"/>
    <w:pPr>
      <w:spacing w:after="0" w:line="240" w:lineRule="auto"/>
    </w:pPr>
    <w:rPr>
      <w:rFonts w:ascii="Tahoma" w:hAnsi="Tahoma" w:cs="Tahoma"/>
      <w:sz w:val="16"/>
      <w:szCs w:val="16"/>
    </w:rPr>
  </w:style>
  <w:style w:type="paragraph" w:customStyle="1" w:styleId="15">
    <w:name w:val="Текст примечания1"/>
    <w:basedOn w:val="a"/>
    <w:qFormat/>
    <w:rsid w:val="00CB2783"/>
    <w:rPr>
      <w:sz w:val="20"/>
      <w:szCs w:val="20"/>
    </w:rPr>
  </w:style>
  <w:style w:type="paragraph" w:styleId="af1">
    <w:name w:val="annotation subject"/>
    <w:basedOn w:val="15"/>
    <w:next w:val="15"/>
    <w:qFormat/>
    <w:rsid w:val="00CB2783"/>
    <w:rPr>
      <w:b/>
      <w:bCs/>
    </w:rPr>
  </w:style>
  <w:style w:type="paragraph" w:customStyle="1" w:styleId="ConsPlusNormal">
    <w:name w:val="ConsPlusNormal"/>
    <w:qFormat/>
    <w:rsid w:val="00CB2783"/>
    <w:rPr>
      <w:rFonts w:ascii="Arial" w:hAnsi="Arial" w:cs="Arial"/>
      <w:lang w:eastAsia="ar-SA"/>
    </w:rPr>
  </w:style>
  <w:style w:type="paragraph" w:customStyle="1" w:styleId="af2">
    <w:name w:val="Обычный + по ширине"/>
    <w:basedOn w:val="a"/>
    <w:qFormat/>
    <w:rsid w:val="00CB2783"/>
    <w:pPr>
      <w:spacing w:after="0" w:line="240" w:lineRule="auto"/>
      <w:jc w:val="both"/>
    </w:pPr>
    <w:rPr>
      <w:rFonts w:ascii="Times New Roman" w:eastAsia="Times New Roman" w:hAnsi="Times New Roman"/>
      <w:sz w:val="24"/>
      <w:szCs w:val="24"/>
    </w:rPr>
  </w:style>
  <w:style w:type="paragraph" w:customStyle="1" w:styleId="ConsPlusNonformat">
    <w:name w:val="ConsPlusNonformat"/>
    <w:qFormat/>
    <w:rsid w:val="00CB2783"/>
    <w:pPr>
      <w:widowControl w:val="0"/>
    </w:pPr>
    <w:rPr>
      <w:rFonts w:ascii="Courier New" w:hAnsi="Courier New" w:cs="Courier New"/>
      <w:lang w:eastAsia="ar-SA"/>
    </w:rPr>
  </w:style>
  <w:style w:type="paragraph" w:customStyle="1" w:styleId="FR1">
    <w:name w:val="FR1"/>
    <w:basedOn w:val="a"/>
    <w:qFormat/>
    <w:rsid w:val="00CB2783"/>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qFormat/>
    <w:rsid w:val="00CB2783"/>
    <w:pPr>
      <w:widowControl w:val="0"/>
    </w:pPr>
    <w:rPr>
      <w:rFonts w:ascii="Calibri" w:hAnsi="Calibri" w:cs="Calibri"/>
      <w:sz w:val="22"/>
      <w:szCs w:val="22"/>
      <w:lang w:eastAsia="ar-SA"/>
    </w:rPr>
  </w:style>
  <w:style w:type="paragraph" w:customStyle="1" w:styleId="af3">
    <w:name w:val="Содержимое таблицы"/>
    <w:basedOn w:val="a"/>
    <w:qFormat/>
    <w:rsid w:val="00CB2783"/>
    <w:pPr>
      <w:suppressLineNumbers/>
    </w:pPr>
  </w:style>
  <w:style w:type="paragraph" w:customStyle="1" w:styleId="af4">
    <w:name w:val="Заголовок таблицы"/>
    <w:basedOn w:val="af3"/>
    <w:qFormat/>
    <w:rsid w:val="00CB2783"/>
    <w:pPr>
      <w:jc w:val="center"/>
    </w:pPr>
    <w:rPr>
      <w:b/>
      <w:bCs/>
    </w:rPr>
  </w:style>
  <w:style w:type="paragraph" w:customStyle="1" w:styleId="af5">
    <w:name w:val="Колонтитул"/>
    <w:basedOn w:val="a"/>
    <w:qFormat/>
    <w:rsid w:val="00150236"/>
  </w:style>
  <w:style w:type="paragraph" w:styleId="af6">
    <w:name w:val="header"/>
    <w:basedOn w:val="a"/>
    <w:uiPriority w:val="99"/>
    <w:unhideWhenUsed/>
    <w:rsid w:val="00323C1D"/>
    <w:pPr>
      <w:tabs>
        <w:tab w:val="center" w:pos="4677"/>
        <w:tab w:val="right" w:pos="9355"/>
      </w:tabs>
    </w:pPr>
  </w:style>
  <w:style w:type="paragraph" w:styleId="af7">
    <w:name w:val="footer"/>
    <w:basedOn w:val="a"/>
    <w:uiPriority w:val="99"/>
    <w:unhideWhenUsed/>
    <w:rsid w:val="00323C1D"/>
    <w:pPr>
      <w:tabs>
        <w:tab w:val="center" w:pos="4677"/>
        <w:tab w:val="right" w:pos="9355"/>
      </w:tabs>
    </w:pPr>
  </w:style>
  <w:style w:type="paragraph" w:styleId="af8">
    <w:name w:val="List Paragraph"/>
    <w:basedOn w:val="a"/>
    <w:uiPriority w:val="99"/>
    <w:qFormat/>
    <w:rsid w:val="008B2421"/>
    <w:pPr>
      <w:ind w:left="720"/>
      <w:contextualSpacing/>
    </w:pPr>
  </w:style>
  <w:style w:type="paragraph" w:styleId="21">
    <w:name w:val="Body Text 2"/>
    <w:basedOn w:val="a"/>
    <w:uiPriority w:val="99"/>
    <w:semiHidden/>
    <w:unhideWhenUsed/>
    <w:qFormat/>
    <w:rsid w:val="00050C05"/>
    <w:pPr>
      <w:spacing w:after="120" w:line="480" w:lineRule="auto"/>
    </w:pPr>
  </w:style>
  <w:style w:type="paragraph" w:styleId="af9">
    <w:name w:val="annotation text"/>
    <w:basedOn w:val="a"/>
    <w:uiPriority w:val="99"/>
    <w:semiHidden/>
    <w:unhideWhenUsed/>
    <w:qFormat/>
    <w:rsid w:val="006B129A"/>
    <w:pPr>
      <w:spacing w:line="240" w:lineRule="auto"/>
    </w:pPr>
    <w:rPr>
      <w:sz w:val="20"/>
      <w:szCs w:val="20"/>
    </w:rPr>
  </w:style>
  <w:style w:type="paragraph" w:customStyle="1" w:styleId="afa">
    <w:name w:val="Стиль"/>
    <w:qFormat/>
    <w:rsid w:val="006E0D03"/>
    <w:pPr>
      <w:ind w:firstLine="720"/>
      <w:jc w:val="both"/>
    </w:pPr>
    <w:rPr>
      <w:rFonts w:ascii="Arial" w:eastAsia="Calibri" w:hAnsi="Arial"/>
      <w:sz w:val="32"/>
    </w:rPr>
  </w:style>
  <w:style w:type="paragraph" w:customStyle="1" w:styleId="ConsNormal0">
    <w:name w:val="ConsNormal"/>
    <w:qFormat/>
    <w:rsid w:val="006E0D03"/>
    <w:pPr>
      <w:widowControl w:val="0"/>
      <w:ind w:firstLine="720"/>
    </w:pPr>
    <w:rPr>
      <w:rFonts w:ascii="Consultant" w:hAnsi="Consultant" w:cs="Consultant"/>
    </w:rPr>
  </w:style>
  <w:style w:type="table" w:styleId="afb">
    <w:name w:val="Table Grid"/>
    <w:basedOn w:val="a1"/>
    <w:uiPriority w:val="59"/>
    <w:rsid w:val="00B8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57AB-398E-432B-9291-2A802BEC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6566</Words>
  <Characters>37428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Работа</cp:lastModifiedBy>
  <cp:revision>3</cp:revision>
  <cp:lastPrinted>2014-03-27T03:58:00Z</cp:lastPrinted>
  <dcterms:created xsi:type="dcterms:W3CDTF">2021-10-11T03:24:00Z</dcterms:created>
  <dcterms:modified xsi:type="dcterms:W3CDTF">2021-10-11T03:27:00Z</dcterms:modified>
  <dc:language>ru-RU</dc:language>
</cp:coreProperties>
</file>